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page" w:tblpX="1450" w:vertAnchor="margin" w:tblpY="-1140" w:leftFromText="180" w:topFromText="0" w:rightFromText="180" w:bottomFromText="0"/>
        <w:tblW w:w="9646" w:type="dxa"/>
        <w:tblLook w:val="04A0" w:firstRow="1" w:lastRow="0" w:firstColumn="1" w:lastColumn="0" w:noHBand="0" w:noVBand="1"/>
      </w:tblPr>
      <w:tblGrid>
        <w:gridCol w:w="6248"/>
        <w:gridCol w:w="236"/>
        <w:gridCol w:w="464"/>
        <w:gridCol w:w="1332"/>
        <w:gridCol w:w="1366"/>
      </w:tblGrid>
      <w:tr>
        <w:tblPrEx/>
        <w:trPr>
          <w:trHeight w:val="270"/>
        </w:trPr>
        <w:tc>
          <w:tcPr>
            <w:gridSpan w:val="5"/>
            <w:tcW w:w="9646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ПОЯСНИТЕЛЬНАЯ ЗАПИСКА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55"/>
        </w:trPr>
        <w:tc>
          <w:tcPr>
            <w:tcW w:w="6248" w:type="dxa"/>
            <w:vAlign w:val="bottom"/>
            <w:textDirection w:val="lrTb"/>
            <w:noWrap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2"/>
            <w:tcW w:w="700" w:type="dxa"/>
            <w:vAlign w:val="bottom"/>
            <w:textDirection w:val="lrTb"/>
            <w:noWrap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332" w:type="dxa"/>
            <w:vAlign w:val="bottom"/>
            <w:textDirection w:val="lrTb"/>
            <w:noWrap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W w:w="1366" w:type="dxa"/>
            <w:vAlign w:val="bottom"/>
            <w:textDirection w:val="lrTb"/>
            <w:noWrap/>
          </w:tcPr>
          <w:p>
            <w:pPr>
              <w:jc w:val="center"/>
            </w:pPr>
            <w:r>
              <w:rPr>
                <w:sz w:val="22"/>
                <w:szCs w:val="22"/>
              </w:rPr>
              <w:t xml:space="preserve">КОДЫ</w:t>
            </w:r>
            <w:r/>
          </w:p>
        </w:tc>
      </w:tr>
      <w:tr>
        <w:tblPrEx/>
        <w:trPr>
          <w:trHeight w:val="282"/>
        </w:trPr>
        <w:tc>
          <w:tcPr>
            <w:tcW w:w="6248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tcW w:w="236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gridSpan w:val="2"/>
            <w:tcW w:w="1796" w:type="dxa"/>
            <w:vAlign w:val="bottom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Форма по ОКУД</w:t>
            </w:r>
            <w:r/>
          </w:p>
        </w:tc>
        <w:tc>
          <w:tcPr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1366" w:type="dxa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0503360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82"/>
        </w:trPr>
        <w:tc>
          <w:tcPr>
            <w:gridSpan w:val="3"/>
            <w:tcW w:w="6948" w:type="dxa"/>
            <w:vAlign w:val="bottom"/>
            <w:textDirection w:val="lrTb"/>
            <w:noWrap/>
          </w:tcPr>
          <w:p>
            <w:pPr>
              <w:jc w:val="center"/>
            </w:pPr>
            <w:r>
              <w:rPr>
                <w:sz w:val="22"/>
                <w:szCs w:val="22"/>
              </w:rPr>
              <w:t xml:space="preserve">                          на 1января 2025 г.</w:t>
            </w:r>
            <w:r/>
          </w:p>
        </w:tc>
        <w:tc>
          <w:tcPr>
            <w:tcW w:w="1332" w:type="dxa"/>
            <w:vAlign w:val="bottom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                          Дата</w:t>
            </w:r>
            <w:r/>
          </w:p>
        </w:tc>
        <w:tc>
          <w:tcPr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1366" w:type="dxa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01.01.2025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6248" w:type="dxa"/>
            <w:vAlign w:val="bottom"/>
            <w:textDirection w:val="lrTb"/>
            <w:noWrap/>
          </w:tcPr>
          <w:p>
            <w:r>
              <w:t xml:space="preserve">Наименование финансового </w:t>
            </w:r>
            <w:r/>
          </w:p>
        </w:tc>
        <w:tc>
          <w:tcPr>
            <w:gridSpan w:val="2"/>
            <w:tcW w:w="700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tcW w:w="1332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tcBorders>
              <w:top w:val="none" w:color="000000" w:sz="4" w:space="0"/>
              <w:left w:val="single" w:color="auto" w:sz="8" w:space="0"/>
              <w:bottom w:val="none" w:color="000000" w:sz="4" w:space="0"/>
              <w:right w:val="single" w:color="auto" w:sz="8" w:space="0"/>
            </w:tcBorders>
            <w:tcW w:w="1366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10"/>
        </w:trPr>
        <w:tc>
          <w:tcPr>
            <w:gridSpan w:val="4"/>
            <w:tcW w:w="8280" w:type="dxa"/>
            <w:vAlign w:val="bottom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 </w:t>
            </w:r>
            <w:r>
              <w:t xml:space="preserve">органа</w:t>
            </w:r>
            <w:r>
              <w:rPr>
                <w:b/>
              </w:rPr>
              <w:t xml:space="preserve">   </w:t>
            </w:r>
            <w:r>
              <w:rPr>
                <w:b/>
                <w:sz w:val="22"/>
                <w:szCs w:val="22"/>
              </w:rPr>
              <w:t xml:space="preserve">                    </w:t>
            </w:r>
            <w:r>
              <w:rPr>
                <w:b/>
              </w:rPr>
              <w:t xml:space="preserve">Министерство финансов Оренбургской области</w:t>
            </w:r>
            <w:r/>
          </w:p>
        </w:tc>
        <w:tc>
          <w:tcPr>
            <w:tcBorders>
              <w:top w:val="none" w:color="000000" w:sz="4" w:space="0"/>
              <w:left w:val="single" w:color="auto" w:sz="8" w:space="0"/>
              <w:bottom w:val="none" w:color="000000" w:sz="4" w:space="0"/>
              <w:right w:val="single" w:color="auto" w:sz="8" w:space="0"/>
            </w:tcBorders>
            <w:tcW w:w="1366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10"/>
        </w:trPr>
        <w:tc>
          <w:tcPr>
            <w:gridSpan w:val="3"/>
            <w:tcW w:w="6948" w:type="dxa"/>
            <w:vAlign w:val="bottom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_____________________________________________________________</w:t>
            </w:r>
            <w:r/>
          </w:p>
        </w:tc>
        <w:tc>
          <w:tcPr>
            <w:tcW w:w="1332" w:type="dxa"/>
            <w:vAlign w:val="bottom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по ОКПО</w:t>
            </w:r>
            <w:r/>
          </w:p>
        </w:tc>
        <w:tc>
          <w:tcPr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1366" w:type="dxa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02291361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15"/>
        </w:trPr>
        <w:tc>
          <w:tcPr>
            <w:tcW w:w="6248" w:type="dxa"/>
            <w:vAlign w:val="bottom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Наименование бюджета </w:t>
            </w:r>
            <w:r/>
          </w:p>
        </w:tc>
        <w:tc>
          <w:tcPr>
            <w:gridSpan w:val="2"/>
            <w:tcW w:w="700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tcW w:w="1332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по БК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auto" w:sz="8" w:space="0"/>
              <w:bottom w:val="none" w:color="000000" w:sz="4" w:space="0"/>
              <w:right w:val="single" w:color="auto" w:sz="8" w:space="0"/>
            </w:tcBorders>
            <w:tcW w:w="1366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      815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10"/>
        </w:trPr>
        <w:tc>
          <w:tcPr>
            <w:gridSpan w:val="3"/>
            <w:tcW w:w="6948" w:type="dxa"/>
            <w:vAlign w:val="bottom"/>
            <w:textDirection w:val="lrTb"/>
            <w:noWrap/>
          </w:tcPr>
          <w:p>
            <w:pPr>
              <w:rPr>
                <w:b/>
              </w:rPr>
            </w:pPr>
            <w:r>
              <w:rPr>
                <w:sz w:val="22"/>
                <w:szCs w:val="22"/>
              </w:rPr>
              <w:t xml:space="preserve">(публично-правового </w:t>
            </w:r>
            <w:r>
              <w:rPr>
                <w:sz w:val="22"/>
                <w:szCs w:val="22"/>
              </w:rPr>
              <w:t xml:space="preserve">образования)   </w:t>
            </w:r>
            <w:r>
              <w:rPr>
                <w:sz w:val="22"/>
                <w:szCs w:val="22"/>
              </w:rPr>
              <w:t xml:space="preserve">    </w:t>
            </w:r>
            <w:r>
              <w:rPr>
                <w:b/>
                <w:sz w:val="22"/>
                <w:szCs w:val="22"/>
              </w:rPr>
              <w:t xml:space="preserve">Консолидированный бюджет   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r>
              <w:rPr>
                <w:b/>
                <w:sz w:val="22"/>
                <w:szCs w:val="22"/>
              </w:rPr>
              <w:t xml:space="preserve">                                                                   Оренбургской области</w:t>
            </w:r>
            <w:r/>
          </w:p>
        </w:tc>
        <w:tc>
          <w:tcPr>
            <w:tcW w:w="1332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ОКТМО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single" w:color="auto" w:sz="8" w:space="0"/>
              <w:bottom w:val="none" w:color="000000" w:sz="4" w:space="0"/>
              <w:right w:val="single" w:color="auto" w:sz="8" w:space="0"/>
            </w:tcBorders>
            <w:tcW w:w="1366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53701000001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30"/>
        </w:trPr>
        <w:tc>
          <w:tcPr>
            <w:tcW w:w="6248" w:type="dxa"/>
            <w:vAlign w:val="bottom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Периодичность:   </w:t>
            </w:r>
            <w:r>
              <w:rPr>
                <w:sz w:val="22"/>
                <w:szCs w:val="22"/>
              </w:rPr>
              <w:t xml:space="preserve"> квартальная, годовая</w:t>
            </w:r>
            <w:r/>
          </w:p>
        </w:tc>
        <w:tc>
          <w:tcPr>
            <w:gridSpan w:val="2"/>
            <w:tcW w:w="700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tcW w:w="1332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8" w:space="0"/>
              <w:bottom w:val="none" w:color="000000" w:sz="4" w:space="0"/>
              <w:right w:val="single" w:color="auto" w:sz="8" w:space="0"/>
            </w:tcBorders>
            <w:tcW w:w="1366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82"/>
        </w:trPr>
        <w:tc>
          <w:tcPr>
            <w:tcW w:w="6248" w:type="dxa"/>
            <w:vAlign w:val="bottom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Единица измерения: руб.</w:t>
            </w:r>
            <w:r/>
          </w:p>
        </w:tc>
        <w:tc>
          <w:tcPr>
            <w:gridSpan w:val="2"/>
            <w:tcW w:w="700" w:type="dxa"/>
            <w:vAlign w:val="bottom"/>
            <w:textDirection w:val="lrTb"/>
            <w:noWrap/>
          </w:tcPr>
          <w:p>
            <w:r/>
            <w:r/>
          </w:p>
        </w:tc>
        <w:tc>
          <w:tcPr>
            <w:tcW w:w="1332" w:type="dxa"/>
            <w:vAlign w:val="bottom"/>
            <w:textDirection w:val="lrTb"/>
            <w:noWrap/>
          </w:tcPr>
          <w:p>
            <w:r>
              <w:rPr>
                <w:sz w:val="22"/>
                <w:szCs w:val="22"/>
              </w:rPr>
              <w:t xml:space="preserve">  по ОКЕИ</w:t>
            </w:r>
            <w:r/>
          </w:p>
        </w:tc>
        <w:tc>
          <w:tcPr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366" w:type="dxa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tabs>
          <w:tab w:val="left" w:pos="2236" w:leader="none"/>
        </w:tabs>
        <w:rPr>
          <w:b/>
          <w:u w:val="single"/>
        </w:rPr>
      </w:pPr>
      <w:r>
        <w:rPr>
          <w:b/>
          <w:u w:val="single"/>
        </w:rPr>
      </w:r>
      <w:r>
        <w:rPr>
          <w:b/>
          <w:u w:val="single"/>
        </w:rPr>
      </w:r>
      <w:r>
        <w:rPr>
          <w:b/>
          <w:u w:val="single"/>
        </w:rPr>
      </w:r>
    </w:p>
    <w:p>
      <w:pPr>
        <w:tabs>
          <w:tab w:val="left" w:pos="2236" w:leader="none"/>
        </w:tabs>
        <w:rPr>
          <w:b/>
          <w:u w:val="single"/>
        </w:rPr>
      </w:pPr>
      <w:r>
        <w:rPr>
          <w:b/>
          <w:u w:val="single"/>
        </w:rPr>
      </w:r>
      <w:r>
        <w:rPr>
          <w:b/>
          <w:u w:val="single"/>
        </w:rPr>
      </w:r>
      <w:r>
        <w:rPr>
          <w:b/>
          <w:u w:val="single"/>
        </w:rPr>
      </w:r>
    </w:p>
    <w:p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1 «Организационная структура субъекта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бюджетной отчетности»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883"/>
        <w:ind w:left="2484"/>
        <w:tabs>
          <w:tab w:val="left" w:pos="525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3"/>
        <w:ind w:left="0" w:right="0" w:firstLine="709"/>
        <w:tabs>
          <w:tab w:val="left" w:pos="567" w:leader="none"/>
        </w:tabs>
      </w:pPr>
      <w:r>
        <w:t xml:space="preserve">Министерство финансов Оренбургской области (далее – министерство) образовано в соответствии с указом Губернатора Оренбургской области              от 05.11.2019 года № 495-ук «О системе и структуре исполнительных органов Ор</w:t>
      </w:r>
      <w:r>
        <w:t xml:space="preserve">енбургской области», указом Губернатора Оренбургской области                            от 15.08.2014 № 508-ук «Об утверждении структуры и предельной численности министерства финансов Оренбургской области» и Уставом (Основным Законом) Оренбургской области.</w:t>
      </w:r>
      <w:r/>
    </w:p>
    <w:p>
      <w:pPr>
        <w:ind w:firstLine="709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Министерство осуществляет свою деятельность на основании положения, утвержденного указом Губернатора Оренбургской области от 11.08.2014 № 506-ук «Об утверждении положения о министерстве финансов Оренбургской области» с учетом изменений.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ind w:left="0" w:right="0" w:firstLine="709"/>
        <w:tabs>
          <w:tab w:val="left" w:pos="567" w:leader="none"/>
        </w:tabs>
      </w:pPr>
      <w:r>
        <w:t xml:space="preserve">Министерство при проведении единой финансовой политики взаимодействует с Министерством финансов Российской Федерации, Управлением Федерального каз</w:t>
      </w:r>
      <w:r>
        <w:t xml:space="preserve">начейства по Оренбургской области, Управлением Федеральной налоговой службы по Оренбургской области, Отделением по Оренбургской области Уральского главного управления Центрального банка Российской Федерации по вопросам, входящим в компетенцию министерства.</w:t>
      </w:r>
      <w:r/>
    </w:p>
    <w:p>
      <w:pPr>
        <w:ind w:firstLine="709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соответстви</w:t>
      </w:r>
      <w:r>
        <w:rPr>
          <w:sz w:val="28"/>
          <w:szCs w:val="28"/>
        </w:rPr>
        <w:t xml:space="preserve">и с возложенными на него задачами министерство участвует совместно с другими исполнительными органами области в работе по анализу развития экономики области, в разработке мер по финансовому и налоговому стимулированию хозяйственной деятельности, способству</w:t>
      </w:r>
      <w:r>
        <w:rPr>
          <w:sz w:val="28"/>
          <w:szCs w:val="28"/>
        </w:rPr>
        <w:t xml:space="preserve">ющих увеличению поступлений налогов в бюджет, организует в соответствии с законодательством работу по составлению проекта областного бюджета, прогноза консолидированного бюджета области, исчисляет нормативы отчислений от федеральных и региональных налогов,</w:t>
      </w:r>
      <w:r>
        <w:rPr>
          <w:sz w:val="28"/>
          <w:szCs w:val="28"/>
          <w:shd w:val="clear" w:color="auto" w:fill="ffffff"/>
        </w:rPr>
        <w:t xml:space="preserve"> составляет на основе областного бюджета, бюджетов муниципальных образований свод консолидированного бюджета области,</w:t>
      </w:r>
      <w:r>
        <w:rPr>
          <w:sz w:val="28"/>
          <w:szCs w:val="28"/>
        </w:rPr>
        <w:t xml:space="preserve"> составляет сводную бюджетную роспись областного бюджета, обеспечивает казначейское исполнение областного бюджета, составляет </w:t>
      </w:r>
      <w:r>
        <w:rPr>
          <w:sz w:val="28"/>
          <w:szCs w:val="28"/>
        </w:rPr>
        <w:t xml:space="preserve">бюджетную отчетность об исполнении областного бюджета и консолидированного бюджета области, осуществляет полномочия учредителя в отношении подведомственных государственных учреждений и другие функции и полномочия.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Местонахождение министерства: 460000, г. Оренбург, ул. Советская, д.54.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Учредителем </w:t>
      </w:r>
      <w:r>
        <w:rPr>
          <w:sz w:val="28"/>
          <w:szCs w:val="28"/>
        </w:rPr>
        <w:t xml:space="preserve">министерства </w:t>
      </w:r>
      <w:r>
        <w:rPr>
          <w:sz w:val="28"/>
          <w:szCs w:val="28"/>
        </w:rPr>
        <w:t xml:space="preserve">является Правительство Оренбургской области.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министерства – </w:t>
      </w:r>
      <w:r>
        <w:rPr>
          <w:sz w:val="28"/>
          <w:szCs w:val="28"/>
        </w:rPr>
        <w:t xml:space="preserve">министр </w:t>
      </w:r>
      <w:r>
        <w:rPr>
          <w:sz w:val="28"/>
          <w:szCs w:val="28"/>
        </w:rPr>
        <w:t xml:space="preserve">Сеньчев</w:t>
      </w:r>
      <w:r>
        <w:rPr>
          <w:sz w:val="28"/>
          <w:szCs w:val="28"/>
        </w:rPr>
        <w:t xml:space="preserve"> Евгений Валерьевич.</w:t>
      </w:r>
      <w:r>
        <w:rPr>
          <w:sz w:val="28"/>
          <w:szCs w:val="28"/>
        </w:rPr>
        <w:t xml:space="preserve"> Руководитель финансово-экономической службы – начальник управления бюджетной политики и межбюджетных отношений Марков Андрей Владимирович. </w:t>
      </w:r>
      <w:r>
        <w:rPr>
          <w:sz w:val="28"/>
          <w:szCs w:val="28"/>
        </w:rPr>
        <w:t xml:space="preserve">Главный бухгалтер – начальник управления бюджетного учета и консолидированной отчетности Белякова Татьяна Николаевна.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567" w:leader="none"/>
        </w:tabs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Уставом Оренбургской области установлена система </w:t>
      </w:r>
      <w:r>
        <w:rPr>
          <w:rFonts w:eastAsia="Calibri"/>
          <w:sz w:val="28"/>
          <w:szCs w:val="28"/>
          <w:lang w:eastAsia="en-US"/>
        </w:rPr>
        <w:t xml:space="preserve">исполнительных органов государственной власти во</w:t>
      </w:r>
      <w:r>
        <w:rPr>
          <w:rFonts w:eastAsia="Calibri"/>
          <w:sz w:val="28"/>
          <w:szCs w:val="28"/>
          <w:lang w:eastAsia="en-US"/>
        </w:rPr>
        <w:t xml:space="preserve"> главе с высшим исполнительным органом государственной власти Оренбургской области – Правительством Оренбургской области. Правительство области возглавляет Губернатор Оренбургской области. Губернатор является высшим должностным лицом Оренбургской области. 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tabs>
          <w:tab w:val="left" w:pos="567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систему исполнительных органов государственной власти входят Правительство Оренбургской области, аппарат Губернатора и Правительства Оренбургской области, 15 министерств, 3 департамента, 3 инспекции и 5 комитетов.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tabs>
          <w:tab w:val="left" w:pos="567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Законодательное Собрание области – законодательный орган государственной власти области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 Счетная палата, Избирательная комиссия, Уполномоченный по правам человека, Уполномоченный по правам ребенка, Уполномоченный по защите прав предпринимателей в Оренбургской   области – государственные органы области.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января 2025 года количество главных распорядителей средств областного бюджета составило 33 единицы.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состав субъекта </w:t>
      </w:r>
      <w:r>
        <w:rPr>
          <w:rFonts w:eastAsia="Calibri"/>
          <w:sz w:val="28"/>
          <w:szCs w:val="28"/>
          <w:lang w:eastAsia="en-US"/>
        </w:rPr>
        <w:t xml:space="preserve">Российской Федерации входит 13 городских округов, из них 1 является закрытым административно-территориальным образованием, 29 муниципальных районов, 444 сельских поселений.</w:t>
      </w:r>
      <w:r>
        <w:rPr>
          <w:rFonts w:eastAsia="Calibri"/>
          <w:color w:val="ff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 Законом Оренбургской области от 23.09.2024 </w:t>
      </w:r>
      <w:r>
        <w:rPr>
          <w:rFonts w:eastAsiaTheme="minorHAnsi"/>
          <w:sz w:val="28"/>
          <w:szCs w:val="28"/>
          <w:lang w:eastAsia="en-US"/>
        </w:rPr>
        <w:t xml:space="preserve">                           </w:t>
      </w:r>
      <w:r>
        <w:rPr>
          <w:rFonts w:eastAsiaTheme="minorHAnsi"/>
          <w:sz w:val="28"/>
          <w:szCs w:val="28"/>
          <w:lang w:eastAsia="en-US"/>
        </w:rPr>
        <w:t xml:space="preserve">№ 1205/499-VII-ОЗ «О н</w:t>
      </w:r>
      <w:r>
        <w:rPr>
          <w:rFonts w:eastAsiaTheme="minorHAnsi"/>
          <w:sz w:val="28"/>
          <w:szCs w:val="28"/>
          <w:lang w:eastAsia="en-US"/>
        </w:rPr>
        <w:t xml:space="preserve">аделении статусом муниципального округа отдельных городских округов Оренбургской области и внесении изменений в Закон Оренбургской области «Об утверждении перечня муниципальных образований Оренбургской области и населенных пунктов, входящих в их состав» с </w:t>
      </w:r>
      <w:r>
        <w:rPr>
          <w:rFonts w:eastAsiaTheme="minorHAnsi"/>
          <w:sz w:val="28"/>
          <w:szCs w:val="28"/>
          <w:lang w:eastAsia="en-US"/>
        </w:rPr>
        <w:t xml:space="preserve">                </w:t>
      </w:r>
      <w:r>
        <w:rPr>
          <w:rFonts w:eastAsiaTheme="minorHAnsi"/>
          <w:sz w:val="28"/>
          <w:szCs w:val="28"/>
          <w:lang w:eastAsia="en-US"/>
        </w:rPr>
        <w:t xml:space="preserve">1 января 2025 года шесть городских округов наделяются статусом муниципального округа.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spacing w:after="200" w:line="276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 w:clear="all"/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2 «Результаты деятельности субъекта бюджетной отчетности»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left="2124"/>
        <w:tabs>
          <w:tab w:val="left" w:pos="525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повышения качества управления региональными финансами в 2</w:t>
      </w:r>
      <w:r>
        <w:rPr>
          <w:sz w:val="28"/>
          <w:szCs w:val="28"/>
        </w:rPr>
        <w:t xml:space="preserve">024 году реализовывался комплекс процессных мероприятий «Повышение эффективности бюджетных расходов Оренбургской области» государственной программа «Управление государственными финансами и государственным долгом Оренбургской области» и приоритетный проект </w:t>
      </w:r>
      <w:r>
        <w:rPr>
          <w:sz w:val="28"/>
        </w:rPr>
        <w:t xml:space="preserve">«Вовлечение жителей муниципальных образований Оренбургской области в процесс выбора и реализации инициативных проектов»</w:t>
      </w:r>
      <w:r>
        <w:rPr>
          <w:sz w:val="28"/>
          <w:szCs w:val="28"/>
        </w:rPr>
        <w:t xml:space="preserve">, утвержденные постановлением Правительства Оренбургской области от 25 декабря 2018 года № 886-пп: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1. Оценка качества финансового менеджмента главных администраторов средств областного бюджета.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финансов Оренбургской области от 27.04.2020 № 73 проведена оценка качества финансового менеджмента главных администраторов средств областного бюджета за 2023 го</w:t>
      </w:r>
      <w:r>
        <w:rPr>
          <w:sz w:val="28"/>
          <w:szCs w:val="28"/>
        </w:rPr>
        <w:t xml:space="preserve">д, результаты которой опубликованы на официальном сайте министерства финансов Оренбургской области в разделе «Бюджет для граждан, конкурсы, рейтинги» в подразделе «Оценка качества финансового менеджмента главных администраторов средств областного бюджета».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Оценка качества финансового менеджмента осуществлялась раздельно по трем группам: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 группа – главные администраторы средств областного бюджета, имеющие более 10 подведомственных государственных учреждений;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2 группа – главные администраторы средств областного бюджета, имеющие 10 и менее подведомственных государственных учреждений;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3 группа – главные администраторы средств областного бюджета, не имеющие подведомственных государственных учреждений.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Средняя оценка составила: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 группа – 86,7 балла;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2 группа – 84,4 балла;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3 группа – 86,5 балла.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Средняя рейтинговая оценка качества финансового менеджмента главных администраторов средств областного бюджета составила                                85,8 процента.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tabs>
          <w:tab w:val="left" w:pos="5529" w:leader="none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2. Оценка качества управления муниципальными финансами муниципальными образованиями Оренбургской области.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Правительства Оренбургской области от 12.05.2020 № 402-пп «Об утверждении методики проведения оценки качества управления муниципальными финансами гор</w:t>
      </w:r>
      <w:r>
        <w:rPr>
          <w:sz w:val="28"/>
          <w:szCs w:val="28"/>
        </w:rPr>
        <w:t xml:space="preserve">одских округов и муниципальных районов Оренбургской области и о признании утратившими силу некоторых постановлений Правительства Оренбургской области» министерством финансов области проведена оценка качества управления муниципальными финансами за 2023 год.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Средняя оценка качества управления муниципальными финансами городскими округами и муниципальными районами области составила 70,8 балла.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3. Обеспечение открытости бюджетных данных.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целях обеспечения открытости бюджетных данных в 2024 году министерством финансов области поддерживается в актуальном состоянии официальный сайт Минфина области, портал «Бюджет для граждан» и аккаунты в социальных сетях.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По предварительным результатам оценки открытости субъектов Российской Федерации по уровню открытости бюджетных данных за 2024 год Оренбургская область сохранила очень высокий уровень открытости бюджетных данных.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министерством финансов Оренбургской области проведен мониторинг открытости бюджетных данных на муниципальном уровне за 2023 год в соответствии с постановлением Правительства Оренбургской области от 5 декабря 2016 года № 915-п.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 ходе мониторинга оценены следующие разделы и группы показателей: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1) Информационное наполнение сайтов муниципальных образований;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2) Размещение сведений муниципальными учреждениями на официальном сайте для размещения информации о государственных (муниципальных) учреждениях;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3) Информационное наполнение «бюджета для граждан»;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4) Распространение информации о бюджете в средствах массовой информации;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ind w:firstLine="709"/>
        <w:jc w:val="both"/>
        <w:spacing w:before="0" w:beforeAutospacing="0" w:after="0" w:afterAutospacing="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5) Общественное участие в бюджетном процессе.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Средний уровень открытости бюджетных данных составил 96 процентов. При этом все 42 муниципальных образования были отнесены в группе «Очень высокий уровень открытости».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4. Обеспечение реализации инициативных проектов. 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в соответствии паспортом приоритетного проекта «Местн</w:t>
      </w:r>
      <w:r>
        <w:rPr>
          <w:sz w:val="28"/>
          <w:szCs w:val="28"/>
        </w:rPr>
        <w:t xml:space="preserve">ые инициативы» все контрольные точки реализованы, отклонений нет: организовано и проведено три зональных обучающих семинара для глав муниципальных образований области и представителей органов местного самоуправления с целью разъяснения организации процесса</w:t>
      </w:r>
      <w:r>
        <w:rPr>
          <w:sz w:val="28"/>
          <w:szCs w:val="28"/>
        </w:rPr>
        <w:t xml:space="preserve"> выбора инициативных проектов; проведены мероприятия по доработке электронной системы сбора заявок; осуществлен сбор заявок на участие в конкурсном отборе инициативных проектов на 2025 год, сформирован их рейтинг; проведена Правительственная комиссия по ра</w:t>
      </w:r>
      <w:r>
        <w:rPr>
          <w:sz w:val="28"/>
          <w:szCs w:val="28"/>
        </w:rPr>
        <w:t xml:space="preserve">ссмотрению и утверждению результатов конкурсного отбора инициативных проектов на 2025 год; осуществлен мониторинг реализации инициативных проектов в 2024 году; освещен процесс реализации проектов общественной инфраструктуры в средствах массовой информации.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было реализовано 344 инициативных проекта общей стоимостью 431,7 миллиона рублей. В местные бюджеты перечислены субсидии из областного бюджета в сумме 267,6 миллиона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 конкурсный отбор инициативных проектов к реализации в 2025 году. Победителями признаны 220 проектов общей стоимостью 356,7 миллиона рублей. В областном бюджете заложены субсидии в сумме 199,7 миллиона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5. Оценка качества управления государственными финансами Оренбургской области.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9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>
        <w:rPr>
          <w:sz w:val="28"/>
          <w:szCs w:val="28"/>
        </w:rPr>
        <w:t xml:space="preserve">Минфин России ежегодно проводит оценку качества управления региональными финансами субъектов Российской Федерации. Оренбургская область в 2024 году вошла в группу субъектов Российской Федерации с надлежащим качеством управления региональными финансами.</w:t>
      </w:r>
      <w:r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z w:val="22"/>
          <w:szCs w:val="22"/>
          <w:shd w:val="clear" w:color="auto" w:fill="ffffff"/>
        </w:rPr>
      </w:r>
      <w:r>
        <w:rPr>
          <w:rFonts w:ascii="Arial" w:hAnsi="Arial" w:cs="Arial"/>
          <w:sz w:val="22"/>
          <w:szCs w:val="22"/>
          <w:shd w:val="clear" w:color="auto" w:fill="ffffff"/>
        </w:rPr>
      </w:r>
    </w:p>
    <w:p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Комплексная оценка итогов работы включала в себя анализ индикаторов, характеризующих планирование и</w:t>
      </w:r>
      <w:r>
        <w:rPr>
          <w:sz w:val="28"/>
          <w:szCs w:val="28"/>
          <w:shd w:val="clear" w:color="auto" w:fill="ffffff"/>
        </w:rPr>
        <w:t xml:space="preserve"> исполнение бюджета, управление государственным долгом и собственностью, качество оказания государственных услуг, финансовые взаимоотношения с муниципалитетами, прозрачность бюджетного процесса и выполнение «майских» указов Президента Российской Федерации.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оптимизации бюджетных расходов в течение 2024 года учреждениями области принимались меры, направленные на повышение эффективности расходования бюджетных средств: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осуществлении закупок товаров, ра</w:t>
      </w:r>
      <w:r>
        <w:rPr>
          <w:sz w:val="28"/>
          <w:szCs w:val="28"/>
        </w:rPr>
        <w:t xml:space="preserve">бот, услуг, таких как оказание услуг по сопровождению, расширению функциональных возможностей, разработке и внедрению программных продуктов, закупка вычислительной техники, страхование имущества, использовались конкурентные способы определения поставщиков.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124"/>
        <w:tabs>
          <w:tab w:val="left" w:pos="525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3 «Анализ отчета об исполнении бюджета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субъектом бюджетной отчетности»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Доходы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консолидированный бюджет Оренбургской области поступило доходов (с учетом средств внебюджетных фондов) в сумме 260 281,8 млн. рублей при плановых назначениях</w:t>
      </w:r>
      <w:r>
        <w:rPr>
          <w:color w:val="000000"/>
          <w:sz w:val="28"/>
          <w:szCs w:val="28"/>
        </w:rPr>
        <w:t xml:space="preserve"> 248 349</w:t>
      </w:r>
      <w:r>
        <w:rPr>
          <w:sz w:val="28"/>
          <w:szCs w:val="28"/>
        </w:rPr>
        <w:t xml:space="preserve">,2 млн. рублей, что составляет 104,8 процента. Поступление в консолидированный бюджет области без учета средств внебюджетных фондов составило 219 596,6 млн. рублей, или 104,7 процента от плановых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консолидированный бюджет области за 2024 год поступило налоговых и неналоговых доходов 150 718,5 млн. рублей, или 103,5 процента к бюджетным назначениям.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удельный вес в структуре налоговых и неналоговых до</w:t>
      </w:r>
      <w:r>
        <w:rPr>
          <w:sz w:val="28"/>
          <w:szCs w:val="28"/>
        </w:rPr>
        <w:t xml:space="preserve">ходов консолидированного бюджета области занимают такие налоги, как налог на доходы физических лиц (35,2 процента), налог на прибыль организаций (27,2 процента), акцизы по подакцизным товарам (10,4 процента) и налог на имущество организаций (9,7 процента).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назначения по налогу на прибыль организаций исполнены на 92,9 процента. В бюджет поступило 40 984,0 млн рублей. По сравнению с аналогичным периодом прошлого года поступление налога снизилось на                                      5 802,7 р</w:t>
      </w:r>
      <w:r>
        <w:rPr>
          <w:sz w:val="28"/>
          <w:szCs w:val="28"/>
        </w:rPr>
        <w:t xml:space="preserve">ублей, или на 12,4 процента. Причиной снижения налога является уменьшение объема платежей от крупнейших налогоплательщиков бюджета области и налогоплательщиков, которые до 1 января 2023 года являлись участниками консолидированной группы налогоплательщиков.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Налога на доходы физических лиц поступило 52 992,7 млн. рублей или        112,0 процента к бю</w:t>
      </w:r>
      <w:r>
        <w:rPr>
          <w:sz w:val="28"/>
          <w:szCs w:val="28"/>
        </w:rPr>
        <w:t xml:space="preserve">джетным назначениям. По сравнению с аналогичным периодом прошлого года поступления увеличились на 20,8 процента, или на      9 112,5 млн. рублей. Увеличение поступлений по налогу обусловлено ростом фонда оплаты труда и выплатой дивидендов в большем объеме.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Акцизов по подакцизным товарам в целом пост</w:t>
      </w:r>
      <w:r>
        <w:rPr>
          <w:sz w:val="28"/>
          <w:szCs w:val="28"/>
        </w:rPr>
        <w:t xml:space="preserve">упило в бюджет                              15 632,0 млн. рублей, что составляет 101,2 процента к бюджетным назначениям. По сравнению с поступлениями за аналогичный период прошлого года акцизов поступило больше на 1 245,4 млн. рублей, или на 8,7 процента.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бюджетных назначений по доходам от уплаты акцизов на автомоби</w:t>
      </w:r>
      <w:r>
        <w:rPr>
          <w:sz w:val="28"/>
          <w:szCs w:val="28"/>
        </w:rPr>
        <w:t xml:space="preserve">льный и прямогонный бензин, дизельное топливо и моторные масла составило 12 820,4 млн. рублей, или 100,7 процента к бюджетным назначениям.  По сравнению с аналогичным периодом прошлого года поступления увеличились на 8,1 процента, или на 955,7 млн.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назначения по налогам на совокупный доход исполнены на 105,6 процента, или в размере 8 703,5 млн. рублей. По сравнению с соответствующим периодом прошлого года поступление налогов увеличилось на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2 635,1 млн. рублей, или на 43,4 процента. Такое исполнение обусловлено ростом налогооблагаемой базы и увеличением количества налогоплательщиков.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налога на имущество физических лиц в бюджет области составило 584,4 млн. рублей, или 116,1 пр</w:t>
      </w:r>
      <w:r>
        <w:rPr>
          <w:sz w:val="28"/>
          <w:szCs w:val="28"/>
        </w:rPr>
        <w:t xml:space="preserve">оцента от уточненных бюджетных назначений, что превышает поступления налога за аналогичный период прошлого года на 40,6 млн. рублей, или на 7,5 процента. Такое исполнение связано увеличением поступлений по налогу в счет погашения задолженности прошлых лет.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назначения по налогу на имущество организаций исполнены на 98,8 процента. В бюджет поступило 14 677,0 млн. рублей. По сравнению с поступлениями налога з</w:t>
      </w:r>
      <w:r>
        <w:rPr>
          <w:sz w:val="28"/>
          <w:szCs w:val="28"/>
        </w:rPr>
        <w:t xml:space="preserve">а аналогичный период прошлого года рост налога составил на 685,0 млн. рублей, или на 4,9 процента. Рост поступлений обусловлен доначислением налога по крупному налогоплательщику и проведением в 2023 году зачета переплаты по налогу на единый налоговый счет.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Транспортного налога в бюджет поступило 1 630,9 млн. рублей, или                     107,3 процента от бюджетных назначений. Исполнение по транспортному налогу с физических лиц составило 1 147,1 млн. рублей, </w:t>
      </w:r>
      <w:r>
        <w:rPr>
          <w:sz w:val="28"/>
          <w:szCs w:val="28"/>
        </w:rPr>
        <w:t xml:space="preserve">или 108,4 процента от плановых назначений. Такое исполнение налога обусловлено проведением в 2023 году зачета переплаты по налогу на единый налоговый счет, а также увеличением в текущем году поступлений по налогу в счет погашения задолженности прошлых лет.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</w:t>
      </w:r>
      <w:r>
        <w:rPr>
          <w:sz w:val="28"/>
          <w:szCs w:val="28"/>
        </w:rPr>
        <w:t xml:space="preserve">олнение плановых назначений по земельному налогу составило                       105,8 процента, или 1 699,9 млн. рублей, что превышает поступления по налогу за 2023 год на 17,9 процента, или на 258,3 млн. рублей. Такое исполнение связано с проведением в 2</w:t>
      </w:r>
      <w:r>
        <w:rPr>
          <w:sz w:val="28"/>
          <w:szCs w:val="28"/>
        </w:rPr>
        <w:t xml:space="preserve">023 году зачета переплаты по налогу на единый налоговый счет, а также дополнительных поступлений налога по уточненным расчетам за 2022 год в связи изменением вида разрешенного использования земельных участков и применением соответствующих ставок по налогу.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Поступления по налогу на добычу </w:t>
      </w:r>
      <w:r>
        <w:rPr>
          <w:sz w:val="28"/>
          <w:szCs w:val="28"/>
        </w:rPr>
        <w:t xml:space="preserve">полезных ископаемых составили                                  1 730,5 млн. рублей, или 118,7 процента к бюджетным назначениям. По сравнению с соответствующим периодом прошлого года поступление налога увеличилось на 301,0 млн. рублей, или на 21,1 процента.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Налога на добычу общераспространенных полезных поступило                     285,0 млн.  рублей, или 117,5 процента к бюджетным назначениям (242,6 млн. рублей). По сравнению с аналогичным периодом прошлого года поступление налога снизилось</w:t>
      </w:r>
      <w:r>
        <w:rPr>
          <w:sz w:val="28"/>
          <w:szCs w:val="28"/>
        </w:rPr>
        <w:t xml:space="preserve"> на 79,9 млн. рублей, или на 21,9 процента, что обусловлено проведенным в 2023 году доначислением сумм по налогу на добычу общераспространенных полезных ископаемых в консолидированный бюджет Оренбургской области по результатам выездной налоговой проверки.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Налога на добычу прочих полезных ископаемых по отношению к сумме плановых назначений (1 215,0 млн. рублей) поступило 119,0 процента, или             1 445,5 млн. рубле</w:t>
      </w:r>
      <w:r>
        <w:rPr>
          <w:sz w:val="28"/>
          <w:szCs w:val="28"/>
        </w:rPr>
        <w:t xml:space="preserve">й. По сравнению с соответствующим периодом прошлого года поступления увеличились на 380,8 млн. рублей, или на 35,8 процента. Рост поступлений налога связан с увеличением начислений по налогу и увеличением расчетной стоимости добытого полезного ископаемого.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от использовани</w:t>
      </w:r>
      <w:r>
        <w:rPr>
          <w:sz w:val="28"/>
          <w:szCs w:val="28"/>
        </w:rPr>
        <w:t xml:space="preserve">я имущества поступило в консолидированный бюджет Оренбургской области в сумме 6 669,9 млн. рублей. Исполнение бюджетных назначений составило 117,6 процента. По сравнению с аналогичным периодом прошлого года поступления увеличились на 30,0 процента, или на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1 539,8 млн.</w:t>
      </w:r>
      <w:r>
        <w:rPr>
          <w:sz w:val="28"/>
          <w:szCs w:val="28"/>
        </w:rPr>
        <w:t xml:space="preserve"> рублей, что обусловлено увеличением поступления доходов от проведения операций по управлению остатками средств областного бюджета на едином казначейском счете в порядке, установленном постановлением Правительства Российской Федерации от 11.07.2020 № 1020.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назначения по платежам при пользовании природными ресурсами исполнены в сумме 405,7 млн. рублей, или 108,8 процента к бюджетным назначениям.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плате за негативное воздействие на окру</w:t>
      </w:r>
      <w:r>
        <w:rPr>
          <w:sz w:val="28"/>
          <w:szCs w:val="28"/>
        </w:rPr>
        <w:t xml:space="preserve">жающую среду исполнение бюджетных назначений составило 110,1 процента, или 359,8 млн. рублей. По сравнению с аналогичным периодом прошлого года поступления снижены на 72,1 млн. рублей, или на 16,7 процента, что связано с поступлением в 2023 году платежей, </w:t>
      </w:r>
      <w:r>
        <w:rPr>
          <w:sz w:val="28"/>
          <w:szCs w:val="28"/>
        </w:rPr>
        <w:t xml:space="preserve">доначисленных</w:t>
      </w:r>
      <w:r>
        <w:rPr>
          <w:sz w:val="28"/>
          <w:szCs w:val="28"/>
        </w:rPr>
        <w:t xml:space="preserve"> по решению суда.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от оказания платных услуг и компенсации затрат государства поступило 366,9 млн. рублей, или 102,7 процента от плановых назначений</w:t>
      </w:r>
      <w:r>
        <w:rPr>
          <w:sz w:val="28"/>
          <w:szCs w:val="28"/>
        </w:rPr>
        <w:t xml:space="preserve">. По сравнению с аналогичным периодом прошлого года поступления снизились на 15,6 процента, или на 67,7 млн. рублей. Такое исполнение бюджетных назначений обусловлено снижением дебиторской задолженности прошлых лет, подлежащей возврату в доход бюджета, от </w:t>
      </w:r>
      <w:r>
        <w:rPr>
          <w:sz w:val="28"/>
          <w:szCs w:val="28"/>
        </w:rPr>
        <w:t xml:space="preserve">сельхозтоваропроизвдителей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от продажи материальных и нематериальных активов поступило в бюджет в сумме 1 284,0 млн. рублей, что составляет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114,0 процента от плановых назначений и превыш</w:t>
      </w:r>
      <w:r>
        <w:rPr>
          <w:sz w:val="28"/>
          <w:szCs w:val="28"/>
        </w:rPr>
        <w:t xml:space="preserve">ает исполнение за аналогичный период прошлого года на 32,0 процента, или на 311,5 млн рублей. Высокое исполнение бюджетных назначений связано с поступлением доходов от продажи земельных участков, находящихся в государственной и муниципальной собственности.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в 2024 году получены в сумме                   68 878,1 млн. рублей, из них 67 690,0 млн. рублей – безвозмездные поступления от других бюджетов бюджетной системы, в том числе дотации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12 589,5 млн. рублей, субсидии – 21 857,2 млн. рублей, субвенции – 3 796,6 млн. рублей, иные межбюджетные трансферты – 29 446,7 млн. рублей.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</w:r>
      <w:r>
        <w:rPr>
          <w:b/>
          <w:i/>
          <w:sz w:val="28"/>
          <w:szCs w:val="28"/>
        </w:rPr>
      </w:r>
      <w:r>
        <w:rPr>
          <w:b/>
          <w:i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консолидированного бюджета области за 2024 год с учетом средств в</w:t>
      </w:r>
      <w:r>
        <w:rPr>
          <w:sz w:val="28"/>
          <w:szCs w:val="28"/>
        </w:rPr>
        <w:t xml:space="preserve">небюджетных фондов произведены в сумме 266 148,6 млн. рублей, что составляет 93,4 процента от уточненных плановых назначений. Расходы без учета средств внебюджетных фондов произведены в сумме 225 394,4 млн. рублей, или 92,5 процента к плановым назначениям.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Общегосударственные вопросы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  <w:outlineLvl w:val="2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общегосударственные вопросы составили 11 647,7 млн. рублей при плановых назначениях 17 863,2 млн. рублей, что составляет 65,2 процента.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0102 «Функционирование высшего должностного лица субъекта Российской Федерации и муниципального образования»</w:t>
      </w:r>
      <w:r>
        <w:rPr>
          <w:sz w:val="28"/>
          <w:szCs w:val="28"/>
        </w:rPr>
        <w:t xml:space="preserve"> расходы профинансированы в сумме 534,1 млн. рублей, или на 98,7 процента от годовых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</w:t>
      </w:r>
      <w:r>
        <w:rPr>
          <w:sz w:val="28"/>
          <w:szCs w:val="28"/>
        </w:rPr>
        <w:t xml:space="preserve">расходы профинансированы в сумме 403,7 млн. рублей, или на 99,2 процента от годовых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>
        <w:rPr>
          <w:sz w:val="28"/>
          <w:szCs w:val="28"/>
        </w:rPr>
        <w:t xml:space="preserve">расходы профинансированы в сумме 3 243,7 млн. рублей, или на 97,7 процента от годовых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0105 «Судебная система» </w:t>
      </w:r>
      <w:r>
        <w:rPr>
          <w:sz w:val="28"/>
          <w:szCs w:val="28"/>
        </w:rPr>
        <w:t xml:space="preserve">расходы профинансированы в сумме 709,9 млн. рублей, или на 99,1 процента от годовых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>
        <w:rPr>
          <w:sz w:val="28"/>
          <w:szCs w:val="28"/>
        </w:rPr>
        <w:t xml:space="preserve">расходы профинансированы в сумме 1 105,3 млн. рублей, или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99</w:t>
      </w:r>
      <w:r>
        <w:rPr>
          <w:sz w:val="28"/>
          <w:szCs w:val="28"/>
        </w:rPr>
        <w:t xml:space="preserve">,1 процента от годовых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0107 «Обеспечение проведения выборов и референдумов» </w:t>
      </w:r>
      <w:r>
        <w:rPr>
          <w:sz w:val="28"/>
          <w:szCs w:val="28"/>
        </w:rPr>
        <w:t xml:space="preserve">расходы профинансированы в сумме 656,2 млн. рублей, или на 100,0 процента от годовых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0112 «Прикладные научные исследования в области общегосударственных вопросов»</w:t>
      </w:r>
      <w:r>
        <w:rPr>
          <w:sz w:val="28"/>
          <w:szCs w:val="28"/>
        </w:rPr>
        <w:t xml:space="preserve"> расходы профинансированы в сумме                        15,0 млн. рублей, или на 99,6 процента от годовых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0113 «Другие общегосударственные вопросы» </w:t>
      </w:r>
      <w:r>
        <w:rPr>
          <w:sz w:val="28"/>
          <w:szCs w:val="28"/>
        </w:rPr>
        <w:t xml:space="preserve">расходы профинансированы в сумме 4 979,9 млн. рублей, или на 61,2 процента от годовых назначений.</w:t>
      </w:r>
      <w:r>
        <w:t xml:space="preserve"> </w:t>
      </w:r>
      <w:r>
        <w:rPr>
          <w:sz w:val="28"/>
          <w:szCs w:val="28"/>
        </w:rPr>
        <w:t xml:space="preserve">Исполнение сложилось исходя из фактически представленных документов.</w:t>
      </w:r>
      <w:r>
        <w:t xml:space="preserve">  </w:t>
      </w:r>
      <w:r>
        <w:rPr>
          <w:sz w:val="28"/>
          <w:szCs w:val="28"/>
        </w:rPr>
        <w:t xml:space="preserve">Также в соответствии с постановлением Правительства Оренбургской области от 25.12.2018 № 886-пп «Об утверждении государственной программы «Управление государственными финансами и государственным долгом Оренбургской области» средства на м</w:t>
      </w:r>
      <w:r>
        <w:rPr>
          <w:sz w:val="28"/>
          <w:szCs w:val="28"/>
        </w:rPr>
        <w:t xml:space="preserve">ероприятия по стабилизации финансовой ситуации в Оренбургской области отражаются в составе расходов по подразделу 0113 «Другие общегосударственные вопросы» в сумме 2 960,3 млн. рублей, при этом лимиты бюджетных обязательств по данным расходам не доводятся.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Национальная оборона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02 «Национальная оборона» расходы профинансированы в сумме 145,2 млн. рублей, или на 99,4 процента к плану.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По подразделу 0203 «Мобилизационная и вневойсковая подготовка»</w:t>
      </w:r>
      <w:r>
        <w:rPr>
          <w:sz w:val="28"/>
          <w:szCs w:val="28"/>
        </w:rPr>
        <w:t xml:space="preserve"> расходы профинансированы в объеме 129,1 млн. рублей, или на 99,9 процента.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0204 «Мобилизационная подготовка экономики</w:t>
      </w:r>
      <w:r>
        <w:rPr>
          <w:sz w:val="28"/>
          <w:szCs w:val="28"/>
        </w:rPr>
        <w:t xml:space="preserve">» расходы профинансированы в объеме 16,1 млн. рублей, или на 95,3 процента.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Национальная безопасность и правоохранительная деятельность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консолидированного бюджета на национальную безопасность и правоохранительную деятельность составили 1 887,7 млн. рублей при плановых назначениях 1 923,2 млн. рублей, что составляет 98,2 процента.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0304 «Органы юстиции» </w:t>
      </w:r>
      <w:r>
        <w:rPr>
          <w:sz w:val="28"/>
          <w:szCs w:val="28"/>
        </w:rPr>
        <w:t xml:space="preserve">расходы профинансированы в сумме 118,3 млн. рублей, или на 100,0 процента от годовых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подразделу 0309 «Гражданская оборона» расходы профинансированы в сумме 24,4 млн. рублей, или на 84,0 процентов от годовых бюджетных назначений. Финансирование осуществлялось на основании актов выполненных работ.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подразделу 0310 «Защита населения и территории от чрезвычайных ситуаций природного и техногенного характера, пожарная безопасность» расходы профинансированы в сумме 1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730,7 млн. рублей, или на                                   98,3 процентов от годовых бюджетных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0314 «Другие вопросы в области национальной безопасности и правоохранительной деятельности» </w:t>
      </w:r>
      <w:r>
        <w:rPr>
          <w:sz w:val="28"/>
          <w:szCs w:val="28"/>
        </w:rPr>
        <w:t xml:space="preserve">расходы профинансированы в сумме 14,3 млн. рублей, или на 89,3 процента от годовых назначений. Финансирование осуществлялось на основании актов выполненных работ и иных документов, подтверждающих возникновение денежных обязательств.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Национальная экономика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консолидированного бюджета на национальную экономику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составили 39 639,6 млн. рублей, или 94,9 процента от плановых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0401 «Общеэкономические вопросы» </w:t>
      </w:r>
      <w:r>
        <w:rPr>
          <w:sz w:val="28"/>
          <w:szCs w:val="28"/>
        </w:rPr>
        <w:t xml:space="preserve">расходы консолидированного бюджета произведены в сумме 1 190,1 млн. рублей, или на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100,0 процента от плана.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0402 «Топливно-энергетический комплекс» </w:t>
      </w:r>
      <w:r>
        <w:rPr>
          <w:sz w:val="28"/>
          <w:szCs w:val="28"/>
        </w:rPr>
        <w:t xml:space="preserve">расходы консолидированного бюджета произведены в сумме 151,5 млн. рублей, или на 100,0 процента от плана. Финансирование осуществлялось на основании заявок получателей субсидии исходя </w:t>
      </w:r>
      <w:r>
        <w:rPr>
          <w:sz w:val="28"/>
          <w:szCs w:val="28"/>
        </w:rPr>
        <w:t xml:space="preserve">из объема</w:t>
      </w:r>
      <w:r>
        <w:rPr>
          <w:sz w:val="28"/>
          <w:szCs w:val="28"/>
        </w:rPr>
        <w:t xml:space="preserve"> реализуемого населению твердого топлива по цене, установленной Правительством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0404 «Воспроизводство минерально-сырьевой базы» </w:t>
      </w:r>
      <w:r>
        <w:rPr>
          <w:sz w:val="28"/>
          <w:szCs w:val="28"/>
        </w:rPr>
        <w:t xml:space="preserve">расходы профинансированы в сумме</w:t>
      </w:r>
      <w:r>
        <w:t xml:space="preserve"> </w:t>
      </w:r>
      <w:r>
        <w:rPr>
          <w:sz w:val="28"/>
          <w:szCs w:val="28"/>
        </w:rPr>
        <w:t xml:space="preserve">12,1 млн. рублей, или на 99,9 процента от годовых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0405 «Сельское хозяйство и рыболовство» </w:t>
      </w:r>
      <w:r>
        <w:rPr>
          <w:sz w:val="28"/>
          <w:szCs w:val="28"/>
        </w:rPr>
        <w:t xml:space="preserve">расходы консолидированного бюджета исполнены в сумме 4 749,4 млн. рублей, или на       99,1 процента от годовых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0406 «Водное хозяйство»</w:t>
      </w:r>
      <w:r>
        <w:rPr>
          <w:sz w:val="28"/>
          <w:szCs w:val="28"/>
        </w:rPr>
        <w:t xml:space="preserve"> расходы консолидированного бюджета исполнены в сумме 227,5 млн. рублей, или на 43,6 процента от годовых назначений. Финансирование мероприятий, в том числе мероприятий по проведению аварийно-восстановительных работ дамбы в г. Орске, направленных на</w:t>
      </w:r>
      <w:r>
        <w:rPr>
          <w:sz w:val="28"/>
          <w:szCs w:val="28"/>
        </w:rPr>
        <w:t xml:space="preserve"> ликвидацию последствий чрезвычайной ситуации, вызванной в результате прохождения весеннего паводка на территории Оренбургской области, в том числе за счет средств резервного фонда Правительства Российской Федерации, произведено по факту выполненных работ.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0407 </w:t>
      </w:r>
      <w:r>
        <w:rPr>
          <w:i/>
        </w:rPr>
        <w:t xml:space="preserve">«</w:t>
      </w:r>
      <w:r>
        <w:rPr>
          <w:i/>
          <w:sz w:val="28"/>
          <w:szCs w:val="28"/>
        </w:rPr>
        <w:t xml:space="preserve">Лесное хозяйство»</w:t>
      </w:r>
      <w:r>
        <w:rPr>
          <w:sz w:val="28"/>
          <w:szCs w:val="28"/>
        </w:rPr>
        <w:t xml:space="preserve"> расходы исполнены в сумме 487,4 млн. рублей, или на 97,5 процента от годовых бюджетных назначений.</w:t>
      </w:r>
      <w: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0408</w:t>
      </w:r>
      <w:r>
        <w:rPr>
          <w:i/>
        </w:rPr>
        <w:t xml:space="preserve"> </w:t>
      </w:r>
      <w:r>
        <w:rPr>
          <w:i/>
          <w:sz w:val="28"/>
          <w:szCs w:val="28"/>
        </w:rPr>
        <w:t xml:space="preserve">«Транспорт» </w:t>
      </w:r>
      <w:r>
        <w:rPr>
          <w:sz w:val="28"/>
          <w:szCs w:val="28"/>
        </w:rPr>
        <w:t xml:space="preserve">расходы консолидированного бюджета исполнены в сумме 2 920,2 млн. рублей, что составляет 93,0 процента от годовых назначений.</w:t>
      </w:r>
      <w:r>
        <w:t xml:space="preserve"> </w:t>
      </w:r>
      <w:r>
        <w:rPr>
          <w:sz w:val="28"/>
          <w:szCs w:val="28"/>
        </w:rPr>
        <w:t xml:space="preserve">Низкий процент исполнения сложился в связи с сокращением числа перевезенных граждан, а также финансового обеспечения затрат лизингополучателей, во</w:t>
      </w:r>
      <w:r>
        <w:rPr>
          <w:sz w:val="28"/>
          <w:szCs w:val="28"/>
        </w:rPr>
        <w:t xml:space="preserve">зникающих при оплате лизинговых платежей по договорам финансовой аренды (лизинга) подвижного состава наземного общественного транспорта (автобусов). Финансирование осуществляется в соответствии с нормативными правовыми актами на основании отчетов и заявок.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0409</w:t>
      </w:r>
      <w:r>
        <w:rPr>
          <w:i/>
        </w:rPr>
        <w:t xml:space="preserve"> </w:t>
      </w:r>
      <w:r>
        <w:rPr>
          <w:i/>
          <w:sz w:val="28"/>
          <w:szCs w:val="28"/>
        </w:rPr>
        <w:t xml:space="preserve">«Дорожное хозяйство (дорожные фонды)» </w:t>
      </w:r>
      <w:r>
        <w:rPr>
          <w:sz w:val="28"/>
          <w:szCs w:val="28"/>
        </w:rPr>
        <w:t xml:space="preserve">расходы консолидированного бюджета на строительств</w:t>
      </w:r>
      <w:r>
        <w:rPr>
          <w:sz w:val="28"/>
          <w:szCs w:val="28"/>
        </w:rPr>
        <w:t xml:space="preserve">о, реконструкцию, содержание, капитальный ремонт и ремонт дорог общего пользования, безопасность дорожного движения составили 23 833,6 млн. рублей, или 94,4 процента от годовых назначений. Финансирование осуществлялось на основании актов выполненных работ.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</w:pPr>
      <w:r>
        <w:rPr>
          <w:i/>
          <w:sz w:val="28"/>
          <w:szCs w:val="28"/>
        </w:rPr>
        <w:t xml:space="preserve">По подразделу 0410 «Связь и информатика» </w:t>
      </w:r>
      <w:r>
        <w:rPr>
          <w:sz w:val="28"/>
          <w:szCs w:val="28"/>
        </w:rPr>
        <w:t xml:space="preserve">расходы профинансированы в сумме 1 284,2 млн. рублей, или на 97,5 процента от годовых назначений.</w:t>
      </w:r>
      <w:r>
        <w:t xml:space="preserve"> 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0412 «Другие вопросы в области национальной экономики» </w:t>
      </w:r>
      <w:r>
        <w:rPr>
          <w:sz w:val="28"/>
          <w:szCs w:val="28"/>
        </w:rPr>
        <w:t xml:space="preserve">расходы консолидированного бюджета области составили                  4 783,5 млн. рублей, или 97,4 процента от годовых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Жилищно-коммунальное хозяйство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консолидированного бюджета области на жилищно-коммунальное хозяйство составили</w:t>
      </w:r>
      <w:r>
        <w:t xml:space="preserve"> </w:t>
      </w:r>
      <w:r>
        <w:rPr>
          <w:sz w:val="28"/>
          <w:szCs w:val="28"/>
        </w:rPr>
        <w:t xml:space="preserve">15 249,2 млн. рублей, или 87,6 процента от плановых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0501 «Жилищное хозяйство»</w:t>
      </w:r>
      <w:r>
        <w:rPr>
          <w:sz w:val="28"/>
          <w:szCs w:val="28"/>
        </w:rPr>
        <w:t xml:space="preserve"> расходы консолидированного бюджета области составили 3 131,7 млн. рублей, или     87,2 процента от годовых назначений. Финансирование осуществлялось на основании актов выполненных работ и иных документов, предоставляемых в соответс</w:t>
      </w:r>
      <w:r>
        <w:rPr>
          <w:sz w:val="28"/>
          <w:szCs w:val="28"/>
        </w:rPr>
        <w:t xml:space="preserve">твии со сроками возникновения денежных обязательств. Низкий процент исполнения сложился в связи с уточнением срока реализации отдельных мероприятий по проведению аварийно-восстановительных работ, направленных на ликвидацию последствий чрезвычайной ситуации</w:t>
      </w:r>
      <w:r>
        <w:rPr>
          <w:sz w:val="28"/>
          <w:szCs w:val="28"/>
        </w:rPr>
        <w:t xml:space="preserve">, вызванной в результате прохождения весеннего паводка на территории Оренбургской области.  Финансирование осуществлялось на основании актов выполненных работ и иных документов, предоставляемых в соответствии со сроками возникновения денежных обязательств.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0502 «Коммунальное хозяйство»</w:t>
      </w:r>
      <w:r>
        <w:rPr>
          <w:sz w:val="28"/>
          <w:szCs w:val="28"/>
        </w:rPr>
        <w:t xml:space="preserve"> расходы консолидированного бюджета составили 5 346,3 млн. рублей, или 81,7 процента от годового объема бюджетных назначений. Финансирование осуществлялось на основании актов выполненных работ.</w:t>
      </w:r>
      <w:r>
        <w:t xml:space="preserve"> </w:t>
      </w:r>
      <w:r>
        <w:rPr>
          <w:sz w:val="28"/>
          <w:szCs w:val="28"/>
        </w:rPr>
        <w:t xml:space="preserve">Низкий процент исполнения сложился в связи с уточнением срока реализации отдельных мероприятий по проведению аварийно-восстановительных работ, направленных на ликвидацию последствий чрез</w:t>
      </w:r>
      <w:r>
        <w:rPr>
          <w:sz w:val="28"/>
          <w:szCs w:val="28"/>
        </w:rPr>
        <w:t xml:space="preserve">вычайной ситуации, вызванной в результате прохождения весеннего паводка на территории Оренбургской области, в том числе за счет средств резервного фонда Правительства Российской Федерации. Финансирование осуществлялось на основании актов выполненных работ.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0503 «Благоустройство»</w:t>
      </w:r>
      <w:r>
        <w:rPr>
          <w:sz w:val="28"/>
          <w:szCs w:val="28"/>
        </w:rPr>
        <w:t xml:space="preserve"> расходы консолидированного бюджета составили 5 385,6 млн. рублей, или 91,6 процента от годовых назначений. Финансирование осуществлялось на основании актов выполненных работ и иных документов, подтверждающих возникновение денежных обязательств.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0505 «Другие вопросы в области жилищно-коммунальное хозяйства» </w:t>
      </w:r>
      <w:r>
        <w:rPr>
          <w:sz w:val="28"/>
          <w:szCs w:val="28"/>
        </w:rPr>
        <w:t xml:space="preserve">расходы консолидированного бюджета области исполнены в сумме 1 385,6 млн. рублей, или 99,0 процентов от годовых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Охрана окружающей среды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консолидированного бюджета на охрану окружающей среды исполнены в сумме 647,8 млн. рублей, или на 93,4 процента от годовых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0601 «Экологический контроль»</w:t>
      </w:r>
      <w:r>
        <w:rPr>
          <w:sz w:val="28"/>
          <w:szCs w:val="28"/>
        </w:rPr>
        <w:t xml:space="preserve"> расходы консолидированного бюджета области исполнены в сумме 97,0 млн. рублей, или на 100,0 процента от годовых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0603</w:t>
      </w:r>
      <w:r>
        <w:rPr>
          <w:i/>
        </w:rPr>
        <w:t xml:space="preserve"> «</w:t>
      </w:r>
      <w:r>
        <w:rPr>
          <w:i/>
          <w:sz w:val="28"/>
          <w:szCs w:val="28"/>
        </w:rPr>
        <w:t xml:space="preserve">Охрана объектов растительных и животного мира и среды их обитания» </w:t>
      </w:r>
      <w:r>
        <w:rPr>
          <w:sz w:val="28"/>
          <w:szCs w:val="28"/>
        </w:rPr>
        <w:t xml:space="preserve">расходы консолидированного бюджета области исполнены в сумме 78,9 млн. рублей, или на 99,9 процента от годовых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0605 «Другие вопросы в области охраны окружающей среды»</w:t>
      </w:r>
      <w:r>
        <w:rPr>
          <w:sz w:val="28"/>
          <w:szCs w:val="28"/>
        </w:rPr>
        <w:t xml:space="preserve"> расходы ко</w:t>
      </w:r>
      <w:r>
        <w:rPr>
          <w:sz w:val="28"/>
          <w:szCs w:val="28"/>
        </w:rPr>
        <w:t xml:space="preserve">нсолидированного бюджета области исполнены в сумме        471,9 млн. рублей, или 91,1 процентов от годовых назначений. Финансирование осуществлялось на основании актов выполненных работ и иных документов, подтверждающих возникновение денежных обязательств.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Образование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консолидированного бюджета на образование произведены в сумме 59 498,0 млн. рублей, или на 98,0 процента от плановых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0701 «Дошкольное образование» </w:t>
      </w:r>
      <w:r>
        <w:rPr>
          <w:sz w:val="28"/>
          <w:szCs w:val="28"/>
        </w:rPr>
        <w:t xml:space="preserve">расходы произведены в сумме 12 680,9 млн. рублей, или на 97,9 процента от годовых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По подразделу 0702 «Общее образование» </w:t>
      </w:r>
      <w:r>
        <w:rPr>
          <w:sz w:val="28"/>
          <w:szCs w:val="28"/>
        </w:rPr>
        <w:t xml:space="preserve">расходы составили                               34 020,6 млн. ру</w:t>
      </w:r>
      <w:r>
        <w:rPr>
          <w:sz w:val="28"/>
          <w:szCs w:val="28"/>
        </w:rPr>
        <w:t xml:space="preserve">блей, или 97,9 процента от годовых назначений. По данному подразделу произведены расходы на строительство (приобретению) объектов общего образования муниципальной собственности в сумме 3 662,9 млн. рублей, или 99,7 процента от годовых бюджетных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0703 «Дополнительное образование детей» </w:t>
      </w:r>
      <w:r>
        <w:rPr>
          <w:sz w:val="28"/>
          <w:szCs w:val="28"/>
        </w:rPr>
        <w:t xml:space="preserve">расходы профинансированы в сумме 4 559,3 млн. рублей, или на 98,3 процента от годовых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0704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«Среднее профессиональное образование» </w:t>
      </w:r>
      <w:r>
        <w:rPr>
          <w:sz w:val="28"/>
          <w:szCs w:val="28"/>
        </w:rPr>
        <w:t xml:space="preserve">расходы профинансированы в сумме 4 440,1 млн. рублей, или на 99,7 процента от годовых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По подразделу 0705 «Профессиональная подготовка, переподготовка и повышение квалификации»</w:t>
      </w:r>
      <w:r>
        <w:rPr>
          <w:sz w:val="28"/>
          <w:szCs w:val="28"/>
        </w:rPr>
        <w:t xml:space="preserve"> расходы произведены на сумму 38,0 млн. рублей, что составило 98,4 процента к плановым назначениям.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0706 «Высшее образование»</w:t>
      </w:r>
      <w:r>
        <w:rPr>
          <w:sz w:val="28"/>
          <w:szCs w:val="28"/>
        </w:rPr>
        <w:t xml:space="preserve"> расходы произведены на сумму 421,8 млн. рублей, что составило 100,0 процента к плановым назначениям.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0707 «Молодежная политика»</w:t>
      </w:r>
      <w:r>
        <w:rPr>
          <w:sz w:val="28"/>
          <w:szCs w:val="28"/>
        </w:rPr>
        <w:t xml:space="preserve"> расходы профинансированы в сумме 598,8 млн. рублей, или на 98,0 процента к плановым назначениям.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0709 «Другие вопросы в области образования»</w:t>
      </w:r>
      <w:r>
        <w:rPr>
          <w:sz w:val="28"/>
          <w:szCs w:val="28"/>
        </w:rPr>
        <w:t xml:space="preserve"> расходы профинансированы в сумме 2 738,5 млн. рублей, или на 96,5 процента к плановым назначениям.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Культура, кинематография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консолидированного бюджета на культуру и кинематографию произведены в сумме 7 551,3 млн. рублей, или на 97,3 процента от плановых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0801 «Культура» </w:t>
      </w:r>
      <w:r>
        <w:rPr>
          <w:sz w:val="28"/>
          <w:szCs w:val="28"/>
        </w:rPr>
        <w:t xml:space="preserve">расходы произ</w:t>
      </w:r>
      <w:r>
        <w:rPr>
          <w:sz w:val="28"/>
          <w:szCs w:val="28"/>
        </w:rPr>
        <w:t xml:space="preserve">ведены в сумме               6 636,1 млн. рублей, или на 97,3 процента от годовых назначений. По данному подразделу произведены расходы на строительство (реконструкцию) объектов на сумму 505,6 млн. рублей, или 88,0 процента от годовых бюджетных назначений.</w:t>
      </w:r>
      <w:r>
        <w:t xml:space="preserve"> </w:t>
      </w:r>
      <w:r>
        <w:rPr>
          <w:sz w:val="28"/>
          <w:szCs w:val="28"/>
        </w:rPr>
        <w:t xml:space="preserve">Финансирование осуществлялось на основании актов выполненных работ и иных документов, подтверждающих возникновение денежных обязательств.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По подразделу 0802 «Кинематография» </w:t>
      </w:r>
      <w:r>
        <w:rPr>
          <w:sz w:val="28"/>
          <w:szCs w:val="28"/>
        </w:rPr>
        <w:t xml:space="preserve">расходы произведены в сумме 45,0 млн. рублей, или на 100,0 процента от годовых назначений.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0804 «Другие вопросы в области культуры, кинематографии»</w:t>
      </w:r>
      <w:r>
        <w:rPr>
          <w:sz w:val="28"/>
          <w:szCs w:val="28"/>
        </w:rPr>
        <w:t xml:space="preserve"> расходы произведены в сумме 870,2 млн. рублей, или на 99,1 процента от годовых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Здравоохранение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консолидированного бюджета на здравоохранение произведены в сумме 10 921,1 млн. рублей, или на 99,8 процента от плановых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0901 «Стационарная медицинская помощь» </w:t>
      </w:r>
      <w:r>
        <w:rPr>
          <w:sz w:val="28"/>
          <w:szCs w:val="28"/>
        </w:rPr>
        <w:t xml:space="preserve">расходы профинансированы в сумме 4 522,2 млн. рублей, или на 99,9 процента от годовых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0902 «Амбулаторная помощь» </w:t>
      </w:r>
      <w:r>
        <w:rPr>
          <w:sz w:val="28"/>
          <w:szCs w:val="28"/>
        </w:rPr>
        <w:t xml:space="preserve">расходы профинансированы в сумме 1 397,5 млн. рублей, или на 99,7 процента от годовых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0903 «Медицинская помощь в дневных стационарах всех типов»</w:t>
      </w:r>
      <w:r>
        <w:rPr>
          <w:sz w:val="28"/>
          <w:szCs w:val="28"/>
        </w:rPr>
        <w:t xml:space="preserve"> расходы профинансированы в сумме 92,4 млн. рублей, или на          100,0 процента от годовых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0904 «Скорая медицинская помощь»</w:t>
      </w:r>
      <w:r>
        <w:rPr>
          <w:sz w:val="28"/>
          <w:szCs w:val="28"/>
        </w:rPr>
        <w:t xml:space="preserve"> расходы профинансированы в сумме 256,6 млн. рублей, или на 98,9 процента от годовых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0905 «Санаторно-оздоровительная помощь»</w:t>
      </w:r>
      <w:r>
        <w:rPr>
          <w:sz w:val="28"/>
          <w:szCs w:val="28"/>
        </w:rPr>
        <w:t xml:space="preserve"> расходы профинансированы в сумме 102,7 млн. рублей, или на 100,0 процента от годовых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0906 «Заготовка, переработка, хранение и обеспечение безопасности донорской крови и ее компонентов»</w:t>
      </w:r>
      <w:r>
        <w:rPr>
          <w:sz w:val="28"/>
          <w:szCs w:val="28"/>
        </w:rPr>
        <w:t xml:space="preserve"> расходы профинансированы в сумме 308,5 млн. рублей, или на 100,0 процента от годовых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ind w:firstLine="567"/>
        <w:jc w:val="both"/>
        <w:rPr>
          <w:b w:val="0"/>
        </w:rPr>
      </w:pPr>
      <w:r>
        <w:rPr>
          <w:b w:val="0"/>
          <w:i/>
        </w:rPr>
        <w:t xml:space="preserve">По подразделу 0907 «Санитарно-эпидемиологическое благополучие»</w:t>
      </w:r>
      <w:r>
        <w:rPr>
          <w:b w:val="0"/>
        </w:rPr>
        <w:t xml:space="preserve"> расходы профинансированы в сумме 0,3 млн. рублей, или на 99,5 процента от годовых назначений. </w:t>
      </w:r>
      <w:r>
        <w:rPr>
          <w:b w:val="0"/>
        </w:rPr>
      </w:r>
      <w:r>
        <w:rPr>
          <w:b w:val="0"/>
        </w:rPr>
      </w:r>
    </w:p>
    <w:p>
      <w:pPr>
        <w:ind w:firstLine="567"/>
        <w:jc w:val="both"/>
      </w:pPr>
      <w:r>
        <w:rPr>
          <w:i/>
          <w:sz w:val="28"/>
          <w:szCs w:val="28"/>
        </w:rPr>
        <w:t xml:space="preserve">По подразделу 0909 «Другие вопросы в области здравоохранения»</w:t>
      </w:r>
      <w:r>
        <w:rPr>
          <w:sz w:val="28"/>
          <w:szCs w:val="28"/>
        </w:rPr>
        <w:t xml:space="preserve"> расходы профинансированы в сумме 4 240,9 млн. рублей, или на 99,9 процента от плана. </w:t>
      </w:r>
      <w:r/>
    </w:p>
    <w:p>
      <w:pPr>
        <w:ind w:firstLine="708"/>
        <w:jc w:val="both"/>
      </w:pPr>
      <w:r/>
      <w:r/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Социальная политика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консолидированного бюджета на социальную политику произведены на сумму 73 310,3 млн. рублей, или на 92,6 процента от плановых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1001 «Пенсионное обеспечение»</w:t>
      </w:r>
      <w:r>
        <w:rPr>
          <w:sz w:val="28"/>
          <w:szCs w:val="28"/>
        </w:rPr>
        <w:t xml:space="preserve"> расходы произведены на сумму 309,8 млн. рублей, или на 99,0 процента от плановых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1002 «Социальное обслуживание населения»</w:t>
      </w:r>
      <w:r>
        <w:rPr>
          <w:sz w:val="28"/>
          <w:szCs w:val="28"/>
        </w:rPr>
        <w:t xml:space="preserve"> расходы профинансированы в сумме 3 728,5 млн. рублей, что составляет 99,8 процента от годовых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1003 «Социальное обеспечение населения» </w:t>
      </w:r>
      <w:r>
        <w:rPr>
          <w:sz w:val="28"/>
          <w:szCs w:val="28"/>
        </w:rPr>
        <w:t xml:space="preserve">расходы профинансированы в сумме 58 760,9 млн. рублей, что составляет 91,3 процента к годовым назначениям. Низкое исполнение обусловлено заявительным характером социальных выплат.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подразделу 1004 «Охрана семьи и детства»</w:t>
      </w:r>
      <w:r>
        <w:rPr>
          <w:sz w:val="28"/>
          <w:szCs w:val="28"/>
        </w:rPr>
        <w:t xml:space="preserve"> расходы профинансированы в сумме 9 436,1 млн. рублей, или на 97,5 процента от годовых назначений. Финансирование осуществлялось на основании документов, подтверждающих возникновение денежных </w:t>
      </w:r>
      <w:r>
        <w:rPr>
          <w:sz w:val="28"/>
          <w:szCs w:val="28"/>
        </w:rPr>
        <w:t xml:space="preserve">обязательств.Расходы</w:t>
      </w:r>
      <w:r>
        <w:rPr>
          <w:sz w:val="28"/>
          <w:szCs w:val="28"/>
        </w:rPr>
        <w:t xml:space="preserve"> консолидированного бюджета области на предоставление детям-сиротам и лицам из их числа жилых помещений по договорам найма специализированных жилых помещений исполнены на сумму 1 786,0 млн. рублей или 98,0 процента от годовых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1006 «Другие вопросы в области социальной политики»</w:t>
      </w:r>
      <w:r>
        <w:rPr>
          <w:sz w:val="28"/>
          <w:szCs w:val="28"/>
        </w:rPr>
        <w:t xml:space="preserve"> расходы произведены на сумму 1 074,9 млн. рублей, что составило                             99,7 процента от плановых назначений.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right="-81" w:firstLine="709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spacing w:after="200" w:line="276" w:lineRule="auto"/>
        <w:rPr>
          <w:b/>
          <w:sz w:val="28"/>
          <w:szCs w:val="28"/>
        </w:rPr>
      </w:pPr>
      <w:r>
        <w:rPr>
          <w:b/>
          <w:szCs w:val="28"/>
        </w:rPr>
        <w:br w:type="page" w:clear="all"/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0"/>
        <w:ind w:right="-81" w:firstLine="709"/>
        <w:jc w:val="center"/>
        <w:rPr>
          <w:b/>
          <w:szCs w:val="28"/>
        </w:rPr>
      </w:pPr>
      <w:r>
        <w:rPr>
          <w:b/>
          <w:szCs w:val="28"/>
        </w:rPr>
        <w:t xml:space="preserve">Физическая культура и спорт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0"/>
        <w:ind w:right="-81" w:firstLine="709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консолидированного бюджета на физическую культуру и спорт произведены на сумму 4 435,4 млн. рублей, или на 96,1 процента от плановых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По подразделу 1101 «Физическая культура»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расходы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произведены на сумму 831,1 млн. рублей, или на 95,0 процента от плановых назначений. По данному подразделу произведены расходы на строительство (р</w:t>
      </w:r>
      <w:r>
        <w:rPr>
          <w:sz w:val="28"/>
          <w:szCs w:val="28"/>
        </w:rPr>
        <w:t xml:space="preserve">еконструкцию) объектов муниципальной собственности на сумму 2,3 млн. рублей, или 95,8 от годовых бюджетных назначений. Финансирование осуществлялось на основании актов выполненных работ и иных документов, подтверждающих возникновение денежных обязательств.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подразделам 1102 «Массовый спорт» расходы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произведены на сумму 800,5 млн. рублей, или на 86,9 процента от плановых назначений.</w:t>
      </w:r>
      <w:r>
        <w:t xml:space="preserve"> </w:t>
      </w:r>
      <w:r>
        <w:rPr>
          <w:sz w:val="28"/>
          <w:szCs w:val="28"/>
        </w:rPr>
        <w:t xml:space="preserve">Финансирование осуществлялось на основании актов выполненных работ. По данному подразделу произведены расходы на строительство (реконструкцию) объектов госуда</w:t>
      </w:r>
      <w:r>
        <w:rPr>
          <w:sz w:val="28"/>
          <w:szCs w:val="28"/>
        </w:rPr>
        <w:t xml:space="preserve">рственной и муниципальной собственности на сумму 102,0 млн. рублей, или 100 процентов от годовых бюджетных назначений. Финансирование осуществлялось на основании актов выполненных работ и иных документов, подтверждающих возникновение денежных обязательств.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подразделу 1103 «Спорт высших достижений»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расходы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произведены на сумму 2 666,8 млн. рублей, или на 99,4 процента от плановых назначений. По данному подразделу произведены расходы на строительство (р</w:t>
      </w:r>
      <w:r>
        <w:rPr>
          <w:sz w:val="28"/>
          <w:szCs w:val="28"/>
        </w:rPr>
        <w:t xml:space="preserve">еконструкцию) государственных объектов на сумму 349,2 млн. рублей, или 100,0 процента от годовых бюджетных назначений. Финансирование осуществлялось на основании актов выполненных работ и иных документов, подтверждающих возникновение денежных обязательств.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подразделу 1105 «Другие вопросы в области физической культуры и спорта» расходы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произведены в сумме 136,9 млн. рублей, или на 99,3 процента от плановых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</w:pPr>
      <w:r/>
      <w:r/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Средства массовой информации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консолидированного бюджета на средства массовой информации произведены в сумме 37,1 млн. рублей, или на 98,3 процента от плановых назначений</w:t>
      </w:r>
      <w:r>
        <w:rPr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1201 «Телевидение и радиовещание» </w:t>
      </w:r>
      <w:r>
        <w:rPr>
          <w:sz w:val="28"/>
          <w:szCs w:val="28"/>
        </w:rPr>
        <w:t xml:space="preserve">расходы профинансированы в сумме 16,8 млн. рублей, или на 98,6 процента от плановых назначений.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ind w:firstLine="567"/>
        <w:jc w:val="both"/>
        <w:rPr>
          <w:b w:val="0"/>
          <w:color w:val="000000"/>
        </w:rPr>
      </w:pPr>
      <w:r>
        <w:rPr>
          <w:b w:val="0"/>
          <w:i/>
        </w:rPr>
        <w:t xml:space="preserve"> По подразделу 1202 «Периодическая печать и издательства» </w:t>
      </w:r>
      <w:r>
        <w:rPr>
          <w:b w:val="0"/>
        </w:rPr>
        <w:t xml:space="preserve">расходы профинансированы в сумме 16,9 млн. рублей, или на 97,7 процента от годовых назначений</w:t>
      </w:r>
      <w:r>
        <w:rPr>
          <w:b w:val="0"/>
          <w:color w:val="000000"/>
        </w:rPr>
        <w:t xml:space="preserve">.  </w:t>
      </w:r>
      <w:r>
        <w:rPr>
          <w:b w:val="0"/>
          <w:color w:val="000000"/>
        </w:rPr>
      </w:r>
      <w:r>
        <w:rPr>
          <w:b w:val="0"/>
          <w:color w:val="000000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1204 «Другие вопросы в области средств массовой информации» </w:t>
      </w:r>
      <w:r>
        <w:rPr>
          <w:sz w:val="28"/>
          <w:szCs w:val="28"/>
        </w:rPr>
        <w:t xml:space="preserve">расходы профинансированы в сумме 3,4 млн. рублей, или на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100,0 процента от плановых назначений.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Обслуживание государственного (муниципального) долга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b/>
          <w:bCs/>
          <w:sz w:val="28"/>
        </w:rPr>
      </w:pPr>
      <w:r>
        <w:rPr>
          <w:sz w:val="28"/>
          <w:szCs w:val="28"/>
        </w:rPr>
        <w:t xml:space="preserve">Расходы консолидированного бюджета на обслуживание государственного (муниципального) долга произведены в сумме 424,1 млн. рублей, или на 99,7 процента от плановых назначений</w:t>
      </w:r>
      <w:r>
        <w:rPr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1301 «Обслуживание государственного (муниципального) внутреннего долга» </w:t>
      </w:r>
      <w:r>
        <w:rPr>
          <w:sz w:val="28"/>
          <w:szCs w:val="28"/>
        </w:rPr>
        <w:t xml:space="preserve">расходы профинансирован</w:t>
      </w:r>
      <w:r>
        <w:rPr>
          <w:sz w:val="28"/>
          <w:szCs w:val="28"/>
        </w:rPr>
        <w:t xml:space="preserve">ы на сумму 392,5 млн. рублей, или на 99,7 процента от плановых назначений. Уплата процентов производится в соответствии с утвержденными графиками исполнения долговых обязательств, заключенными соглашениями и государственными (муниципальными) контрактами.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По подразделу 1302 «Обслуживание государственного (муниципального) внешнего долга» </w:t>
      </w:r>
      <w:r>
        <w:rPr>
          <w:sz w:val="28"/>
          <w:szCs w:val="28"/>
        </w:rPr>
        <w:t xml:space="preserve">расходы профинансированы на сумму 31,5 млн. рублей или на 100 процентов от плановых назначений.  Уплата процентов производится в соответствии с действующими соглашениями.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Результат исполнения бюджета </w:t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ind w:firstLine="709"/>
        <w:jc w:val="center"/>
        <w:rPr>
          <w:b/>
          <w:bCs/>
          <w:sz w:val="28"/>
        </w:rPr>
      </w:pPr>
      <w:r>
        <w:rPr>
          <w:b/>
          <w:bCs/>
          <w:sz w:val="28"/>
        </w:rPr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Консолидированный бюджет области исполнен с дефицитом в сумме    </w:t>
      </w:r>
      <w:r>
        <w:rPr>
          <w:bCs/>
          <w:sz w:val="28"/>
        </w:rPr>
        <w:t xml:space="preserve">              </w:t>
      </w:r>
      <w:r>
        <w:rPr>
          <w:bCs/>
          <w:sz w:val="28"/>
        </w:rPr>
        <w:t xml:space="preserve">5 797,7</w:t>
      </w:r>
      <w:r>
        <w:rPr>
          <w:sz w:val="28"/>
          <w:szCs w:val="28"/>
        </w:rPr>
        <w:t xml:space="preserve"> млн. рублей.</w:t>
      </w:r>
      <w:r>
        <w:rPr>
          <w:bCs/>
          <w:sz w:val="28"/>
        </w:rPr>
      </w:r>
      <w:r>
        <w:rPr>
          <w:bCs/>
          <w:sz w:val="28"/>
        </w:rPr>
      </w:r>
    </w:p>
    <w:p>
      <w:pPr>
        <w:ind w:firstLine="709"/>
        <w:jc w:val="center"/>
        <w:rPr>
          <w:b/>
          <w:bCs/>
          <w:sz w:val="28"/>
        </w:rPr>
      </w:pPr>
      <w:r>
        <w:rPr>
          <w:b/>
          <w:bCs/>
          <w:sz w:val="28"/>
        </w:rPr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ind w:firstLine="709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Долговые обязательства</w:t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ind w:firstLine="709"/>
        <w:jc w:val="center"/>
        <w:rPr>
          <w:b/>
          <w:bCs/>
          <w:sz w:val="28"/>
        </w:rPr>
      </w:pPr>
      <w:r>
        <w:rPr>
          <w:b/>
          <w:bCs/>
          <w:sz w:val="28"/>
        </w:rPr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Государственный долг Оренбургской области по сравнению с 01.01.2024 сократился на 3 339,6 млн. рублей и по состоянию на 01.01.2025 составил 19 694,7 млн. рублей.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долга по бюджетным кредитам, привлеченным от других бюджетов бюджетной системы Российской Федерации, на долю которых в структуре долга приходится 91,8 процента, по состоянию на 01.01.2025 составляет 18 083,4 млн.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долговых обязательств по государственным ценным бумагам области составляет 1 611,3 млн. рублей или 8,2 процента от общей суммы долга.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итогам 2024 года задолженность по кредитам кредитных организаций отсутствует.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2024 года государственные гарантии Оренбургской области не предоставлялись.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Просроченная задолженность по долговым обязательствам отсутствует.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обслуживанию государственного долга Оренбургской области за 2024 год составили 424,10 млн. рублей или 100 процентов к годовым бюджетным назначениям.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муниципального долга по сравнению с 01.01.2024 года уменьшился на 153,6 млн. рублей и по состоянию на 01.01.2025 года составил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717,3 млн.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долг на 100 процентов состоит из бюджетных кредитов.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 муниципальные гарантии не предоставлялись.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Просроченная задолженность по долговым обязательствам муниципальных образований по состоянию на 01.01.2025 отсутствует.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4 «Анализ показателей бухгалтерской отчетности 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субъекта бюджетной отчетности»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rFonts w:eastAsiaTheme="minorHAnsi"/>
          <w:i/>
          <w:iCs/>
          <w:sz w:val="28"/>
          <w:szCs w:val="28"/>
          <w:lang w:eastAsia="en-US"/>
        </w:rPr>
      </w:pPr>
      <w:r>
        <w:rPr>
          <w:i/>
          <w:sz w:val="28"/>
          <w:szCs w:val="28"/>
        </w:rPr>
        <w:t xml:space="preserve">Отчет ф. 0503317 «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Отчет об исполнении консолидированного бюджета субъекта Российской Федерации и бюджета территориального государственного внебюджетного фонда</w:t>
      </w:r>
      <w:hyperlink r:id="rId13" w:tooltip="consultantplus://offline/ref=FF182FECE2A93C2DA1EDE0E9045F9D0E02997BA9B7274E8BC6D37CD37A32ADD7A79E836EBD5F65FFDAEFD9181835F38A02EA34665F5B4AEAm7E7M" w:history="1">
        <w:r>
          <w:rPr>
            <w:rFonts w:eastAsiaTheme="minorHAnsi"/>
            <w:i/>
            <w:iCs/>
            <w:sz w:val="28"/>
            <w:szCs w:val="28"/>
            <w:lang w:eastAsia="en-US"/>
          </w:rPr>
          <w:t xml:space="preserve">»</w:t>
        </w:r>
      </w:hyperlink>
      <w:r>
        <w:rPr>
          <w:rFonts w:eastAsiaTheme="minorHAnsi"/>
          <w:i/>
          <w:iCs/>
          <w:sz w:val="28"/>
          <w:szCs w:val="28"/>
          <w:lang w:eastAsia="en-US"/>
        </w:rPr>
      </w:r>
      <w:r>
        <w:rPr>
          <w:rFonts w:eastAsiaTheme="minorHAnsi"/>
          <w:i/>
          <w:iCs/>
          <w:sz w:val="28"/>
          <w:szCs w:val="28"/>
          <w:lang w:eastAsia="en-US"/>
        </w:rPr>
      </w:r>
    </w:p>
    <w:p>
      <w:pPr>
        <w:ind w:firstLine="70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88" w:lineRule="auto"/>
        <w:rPr>
          <w:sz w:val="28"/>
          <w:szCs w:val="28"/>
        </w:rPr>
      </w:pPr>
      <w:r>
        <w:rPr>
          <w:sz w:val="28"/>
          <w:szCs w:val="28"/>
        </w:rPr>
        <w:t xml:space="preserve">Раздел «Таблица консолидируемых расчетов»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88" w:lineRule="auto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tbl>
      <w:tblPr>
        <w:tblStyle w:val="884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5387"/>
      </w:tblGrid>
      <w:tr>
        <w:tblPrEx/>
        <w:trPr>
          <w:trHeight w:val="487"/>
        </w:trPr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Протокол ВДК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ф. 0503317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Пояснение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tcW w:w="2268" w:type="dxa"/>
            <w:textDirection w:val="lrTb"/>
            <w:noWrap w:val="false"/>
          </w:tcPr>
          <w:p>
            <w:pPr>
              <w:contextualSpacing/>
            </w:pPr>
            <w:r>
              <w:t xml:space="preserve">В строках 931,932,933,934, 935,936,937,938,939 по графе 6 значения требуют пояснения НПА </w:t>
            </w:r>
            <w:r/>
          </w:p>
          <w:p>
            <w:pPr>
              <w:contextualSpacing/>
            </w:pPr>
            <w:r/>
            <w:r/>
          </w:p>
          <w:p>
            <w:pPr>
              <w:contextualSpacing/>
            </w:pPr>
            <w:r>
              <w:t xml:space="preserve">строка 931</w:t>
            </w:r>
            <w:r/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contextualSpacing/>
              <w:jc w:val="right"/>
            </w:pPr>
            <w:r>
              <w:t xml:space="preserve">2 128 560,18</w:t>
            </w:r>
            <w:r/>
          </w:p>
        </w:tc>
        <w:tc>
          <w:tcPr>
            <w:tcW w:w="5387" w:type="dxa"/>
            <w:textDirection w:val="lrTb"/>
            <w:noWrap w:val="false"/>
          </w:tcPr>
          <w:p>
            <w:pPr>
              <w:contextualSpacing/>
            </w:pPr>
            <w:r>
              <w:t xml:space="preserve">Предоставление горизонтальной субсидии в соответствии со ст. 142.3 Бюджетного кодекса Российской Федерации (ЗАТО </w:t>
            </w:r>
            <w:r>
              <w:t xml:space="preserve">Комаровский</w:t>
            </w:r>
            <w:r>
              <w:t xml:space="preserve"> – </w:t>
            </w:r>
            <w:r>
              <w:t xml:space="preserve">Ясненский</w:t>
            </w:r>
            <w:r>
              <w:t xml:space="preserve"> городской округ).</w:t>
            </w:r>
            <w:r/>
          </w:p>
          <w:p>
            <w:pPr>
              <w:pStyle w:val="89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Основание - решение Совета депутатов городского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округа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ЗАТО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Комаровский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Оренбургской области шестого созыва от 23.11.2023 № 34/1 «Об утверждении Положения о порядке предоставления субсидий из бюджета ГО ЗАТО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Комаровский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целях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софинансирования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Раздел «Источники»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825"/>
        <w:gridCol w:w="727"/>
        <w:gridCol w:w="1701"/>
        <w:gridCol w:w="1824"/>
        <w:gridCol w:w="1641"/>
        <w:gridCol w:w="1638"/>
      </w:tblGrid>
      <w:tr>
        <w:tblPrEx/>
        <w:trPr>
          <w:trHeight w:val="450"/>
        </w:trPr>
        <w:tc>
          <w:tcPr>
            <w:shd w:val="clear" w:color="auto" w:fill="auto"/>
            <w:tcBorders>
              <w:bottom w:val="single" w:color="auto" w:sz="4" w:space="0"/>
            </w:tcBorders>
            <w:tcW w:w="1825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Классификация ИФДБ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27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Гра</w:t>
            </w:r>
            <w:r>
              <w:rPr>
                <w:b/>
                <w:sz w:val="22"/>
                <w:szCs w:val="22"/>
              </w:rPr>
              <w:t xml:space="preserve">-фа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22"/>
                <w:szCs w:val="22"/>
              </w:rPr>
              <w:t xml:space="preserve">ф. 0503317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824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22"/>
                <w:szCs w:val="22"/>
              </w:rPr>
              <w:t xml:space="preserve">ф. 0503152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41" w:type="dxa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22"/>
                <w:szCs w:val="22"/>
              </w:rPr>
              <w:t xml:space="preserve">Отклонение</w: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</w:r>
          </w:p>
        </w:tc>
        <w:tc>
          <w:tcPr>
            <w:tcBorders>
              <w:bottom w:val="single" w:color="auto" w:sz="4" w:space="0"/>
            </w:tcBorders>
            <w:tcW w:w="163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Пояснение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450"/>
        </w:trPr>
        <w:tc>
          <w:tcPr>
            <w:shd w:val="clear" w:color="auto" w:fill="auto"/>
            <w:tcW w:w="1825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01050201090000510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727" w:type="dxa"/>
            <w:textDirection w:val="lrTb"/>
            <w:noWrap w:val="false"/>
          </w:tcPr>
          <w:p>
            <w:pPr>
              <w:rPr>
                <w:color w:val="0000ff"/>
                <w:sz w:val="18"/>
                <w:szCs w:val="18"/>
                <w:u w:val="single"/>
              </w:rPr>
            </w:pPr>
            <w:r/>
            <w:hyperlink r:id="rId14" w:tooltip="https://report56.orb.ru/application/initreport?mid=3692182404&amp;ctrl=S3Row&amp;rid=3755784158&amp;fld=col26" w:history="1">
              <w:r>
                <w:rPr>
                  <w:color w:val="0000ff"/>
                  <w:sz w:val="18"/>
                  <w:szCs w:val="18"/>
                  <w:u w:val="single"/>
                </w:rPr>
                <w:t xml:space="preserve">31</w:t>
              </w:r>
            </w:hyperlink>
            <w:r>
              <w:rPr>
                <w:color w:val="0000ff"/>
                <w:sz w:val="18"/>
                <w:szCs w:val="18"/>
                <w:u w:val="single"/>
              </w:rPr>
            </w:r>
            <w:r>
              <w:rPr>
                <w:color w:val="0000ff"/>
                <w:sz w:val="18"/>
                <w:szCs w:val="18"/>
                <w:u w:val="singl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-42 292 052 837,30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1824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-104 852 052 837,30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1641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62 560 000 000,00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638" w:type="dxa"/>
            <w:vMerge w:val="restart"/>
            <w:textDirection w:val="lrTb"/>
            <w:noWrap w:val="false"/>
          </w:tcPr>
          <w:p>
            <w:r>
              <w:rPr>
                <w:spacing w:val="-5"/>
              </w:rPr>
              <w:t xml:space="preserve">Отражены обороты по привлечению остатка средств на единый счет областного бюджета со счета ТФОМС Оренбургской области и возврат привлеченных средств.</w:t>
            </w:r>
            <w:r/>
          </w:p>
        </w:tc>
      </w:tr>
      <w:tr>
        <w:tblPrEx/>
        <w:trPr>
          <w:trHeight w:val="450"/>
        </w:trPr>
        <w:tc>
          <w:tcPr>
            <w:shd w:val="clear" w:color="auto" w:fill="auto"/>
            <w:tcBorders>
              <w:bottom w:val="single" w:color="auto" w:sz="4" w:space="0"/>
            </w:tcBorders>
            <w:tcW w:w="1825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01050201090000610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727" w:type="dxa"/>
            <w:textDirection w:val="lrTb"/>
            <w:noWrap w:val="false"/>
          </w:tcPr>
          <w:p>
            <w:pPr>
              <w:rPr>
                <w:color w:val="0000ff"/>
                <w:sz w:val="18"/>
                <w:szCs w:val="18"/>
                <w:u w:val="single"/>
              </w:rPr>
            </w:pPr>
            <w:r/>
            <w:hyperlink r:id="rId15" w:tooltip="https://report56.orb.ru/application/initreport?mid=3692182404&amp;ctrl=S3Row&amp;rid=3755784153&amp;fld=col26" w:history="1">
              <w:r>
                <w:rPr>
                  <w:color w:val="0000ff"/>
                  <w:sz w:val="18"/>
                  <w:szCs w:val="18"/>
                  <w:u w:val="single"/>
                </w:rPr>
                <w:t xml:space="preserve">31</w:t>
              </w:r>
            </w:hyperlink>
            <w:r>
              <w:rPr>
                <w:color w:val="0000ff"/>
                <w:sz w:val="18"/>
                <w:szCs w:val="18"/>
                <w:u w:val="single"/>
              </w:rPr>
            </w:r>
            <w:r>
              <w:rPr>
                <w:color w:val="0000ff"/>
                <w:sz w:val="18"/>
                <w:szCs w:val="18"/>
                <w:u w:val="singl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42 361 142 835,50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824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104 921 142 835,50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41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-62 560 000 000,00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bottom w:val="single" w:color="auto" w:sz="4" w:space="0"/>
            </w:tcBorders>
            <w:tcW w:w="1638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contextualSpacing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</w:r>
      <w:r>
        <w:rPr>
          <w:i/>
          <w:sz w:val="27"/>
          <w:szCs w:val="27"/>
        </w:rPr>
      </w:r>
      <w:r>
        <w:rPr>
          <w:i/>
          <w:sz w:val="27"/>
          <w:szCs w:val="27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осуществлении возврата в областной бюджет дебиторской задолженности прошлых лет и остатков межбюджетных трансфертов, источниками финансового об</w:t>
      </w:r>
      <w:r>
        <w:rPr>
          <w:sz w:val="28"/>
          <w:szCs w:val="28"/>
        </w:rPr>
        <w:t xml:space="preserve">еспечения которых являлись средства областного и федерального бюджетов, главными администраторами доходов не обеспечено соответствие кодов статьи и подстатьи доходов в структуре кодов бюджетной классификации 2 19 ХХХХХ ХХ 0000 150 и 2 18 ХХХХХ ХХ 0000 150.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Расшифровка прилагается.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1276"/>
        <w:gridCol w:w="1418"/>
        <w:gridCol w:w="1559"/>
        <w:gridCol w:w="2410"/>
      </w:tblGrid>
      <w:tr>
        <w:tblPrEx/>
        <w:trPr>
          <w:trHeight w:val="30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Код по БК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Сумма 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поступле-ния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Код по БК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Сумма 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возврата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Отклонение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Пояснение</w: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 18 60010 ХХ 0000 150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29 175 291,39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 19 60010 ХХ 0000 150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59 411 792,60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-30 236 501,21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возврате средств администраторами применен КБК 2 19 60010 ХХ 0000 150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наличии детализированного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18 27576 ХХ 0000 150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27 138 541,53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19 27576 ХХ 0000 150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27 138 541,53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возврате средств администраторами применен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КБК 2 19 60010 ХХ 0000 150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 получателя средства зачислены на КБК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18 27576 ХХ 0000 150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18 29999 ХХ 0000 150;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18 39999 ХХ 0000 150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809 930,88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809 930,88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КБК 2 19 29999 04 0000 150;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КБК 2 19 39999 04 0000 150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отсутствуют в приказе Минфина РФ № 80н.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возврате средств администратором применен КБК 2 19 60010 04 0000 150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 получателя средства зачислены на КБК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18 29999 ХХ 0000 150;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18 39999 ХХ 0000 150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428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18 25555 ХХ 0000 150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734 743,36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19 25555 ХХ 0000 150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295 615,38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439 127,98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возврате средств администратором применен КБК 2 19 60010 ХХ 0000 150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 получателя средства зачислены на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КБК 2 18 25555 ХХ 0000 150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ffffff" w:themeFill="background1"/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-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19 25750 ХХ 0000 150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2 167 417,15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-2 167 417,15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возврате средств администратором применен КБК 2 19 25750 ХХ 0000 150,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 получателя средства зачислены на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КБК 2 18 60010 ХХ 0000 150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572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18 25304 ХХ 0000 150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6 104 155,48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19 25304 ХХ 0000 150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2 087 837,51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4 016 317,97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возврате средств администратором применен КБК 2 19 60010 ХХ 0000 150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 получателя средства зачислены на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КБК 2 18 25304 ХХ 0000 150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572"/>
        </w:trPr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Итого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63 962 662,64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63 962 662,64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0,00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</w:r>
      <w:r>
        <w:rPr>
          <w:color w:val="000000"/>
          <w:sz w:val="16"/>
          <w:szCs w:val="16"/>
        </w:rPr>
      </w:r>
      <w:r>
        <w:rPr>
          <w:color w:val="000000"/>
          <w:sz w:val="16"/>
          <w:szCs w:val="16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Причиной расхождений данных ф.0503317 с данными ф.0503387 по видам расходов 121,122,129 является то, что военно-учетные работники относятся к органам местного самоуправления.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Отчет ф. 0503320 «Баланс исполнения консолидированного бюджета субъекта и ТГВБФ»                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Остатки бюджетных средств консолидированного бюджета Оренбургской области на 01.01.2025 года составили 23 175 509 294,96 рублей, в том числе остатки областного бюджета 16 549 506 172,59 рублей.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Показатели по счетам 205 51 000, 205 61 000, 401 40 151, 401 40 161 консолидированы. В показателях о</w:t>
      </w:r>
      <w:r>
        <w:rPr>
          <w:sz w:val="28"/>
          <w:szCs w:val="28"/>
        </w:rPr>
        <w:t xml:space="preserve">тчета по указанным счетам включены начисленные доходы будущих периодов по предоставляемым в 2024-2026 годах межбюджетным трансфертам из федерального бюджета. Указанные показатели в Таблице консолидированных расчетов в составе Баланса ф.0503320 не отражены.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tbl>
      <w:tblPr>
        <w:tblW w:w="93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369"/>
        <w:gridCol w:w="948"/>
        <w:gridCol w:w="2262"/>
        <w:gridCol w:w="377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jc w:val="center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ВДК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Графа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Отклонение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 w:val="false"/>
          </w:tcPr>
          <w:p>
            <w:pPr>
              <w:ind w:firstLine="709"/>
              <w:jc w:val="center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Пояснение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5" w:type="dxa"/>
            <w:textDirection w:val="lrTb"/>
            <w:noWrap w:val="false"/>
          </w:tcPr>
          <w:p>
            <w:pPr>
              <w:spacing w:line="26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Раздел 1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spacing w:line="26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стр. 250 &lt; стр. 251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spacing w:line="26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требуется пояснение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spacing w:line="26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spacing w:line="26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spacing w:line="26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spacing w:line="26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Раздел 1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spacing w:line="26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стр. 270 &lt; стр. 271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spacing w:line="26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требуется пояснение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spacing w:line="26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spacing w:line="26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right"/>
              <w:spacing w:line="264" w:lineRule="auto"/>
            </w:pPr>
            <w:r/>
            <w:r/>
          </w:p>
          <w:p>
            <w:pPr>
              <w:jc w:val="right"/>
              <w:spacing w:line="264" w:lineRule="auto"/>
            </w:pPr>
            <w:r/>
            <w:r/>
          </w:p>
          <w:p>
            <w:pPr>
              <w:jc w:val="center"/>
              <w:spacing w:line="264" w:lineRule="auto"/>
            </w:pPr>
            <w:r/>
            <w:r/>
          </w:p>
          <w:p>
            <w:pPr>
              <w:jc w:val="center"/>
              <w:spacing w:line="264" w:lineRule="auto"/>
            </w:pPr>
            <w:r>
              <w:t xml:space="preserve">5</w:t>
            </w:r>
            <w:r/>
          </w:p>
          <w:p>
            <w:pPr>
              <w:jc w:val="center"/>
              <w:spacing w:line="264" w:lineRule="auto"/>
            </w:pPr>
            <w:r>
              <w:t xml:space="preserve">19</w:t>
            </w:r>
            <w:r/>
          </w:p>
          <w:p>
            <w:pPr>
              <w:jc w:val="center"/>
              <w:spacing w:line="264" w:lineRule="auto"/>
            </w:pPr>
            <w:r/>
            <w:r/>
          </w:p>
          <w:p>
            <w:pPr>
              <w:jc w:val="center"/>
              <w:spacing w:line="264" w:lineRule="auto"/>
            </w:pPr>
            <w:r/>
            <w:r/>
          </w:p>
          <w:p>
            <w:pPr>
              <w:jc w:val="center"/>
              <w:spacing w:line="264" w:lineRule="auto"/>
            </w:pPr>
            <w:r/>
            <w:r/>
          </w:p>
          <w:p>
            <w:pPr>
              <w:jc w:val="center"/>
              <w:spacing w:line="264" w:lineRule="auto"/>
            </w:pPr>
            <w:r>
              <w:t xml:space="preserve">3</w:t>
            </w:r>
            <w:r/>
          </w:p>
          <w:p>
            <w:pPr>
              <w:jc w:val="center"/>
              <w:spacing w:line="264" w:lineRule="auto"/>
            </w:pPr>
            <w:r>
              <w:t xml:space="preserve">5</w:t>
            </w:r>
            <w:r/>
          </w:p>
          <w:p>
            <w:pPr>
              <w:jc w:val="center"/>
              <w:spacing w:line="264" w:lineRule="auto"/>
            </w:pPr>
            <w:r>
              <w:t xml:space="preserve">17</w:t>
            </w:r>
            <w:r/>
          </w:p>
          <w:p>
            <w:pPr>
              <w:jc w:val="center"/>
              <w:spacing w:line="264" w:lineRule="auto"/>
            </w:pPr>
            <w:r>
              <w:t xml:space="preserve">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right"/>
              <w:spacing w:line="264" w:lineRule="auto"/>
            </w:pPr>
            <w:r/>
            <w:r/>
          </w:p>
          <w:p>
            <w:pPr>
              <w:jc w:val="right"/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right"/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right"/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-14 410 096 660,41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right"/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-21 187 369 466,71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right"/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right"/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right"/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right"/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-691 381 274,70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right"/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-691 381 274,70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right"/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-462 140 444,50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right"/>
              <w:spacing w:line="264" w:lineRule="auto"/>
            </w:pPr>
            <w:r>
              <w:rPr>
                <w:color w:val="000000"/>
              </w:rPr>
              <w:t xml:space="preserve">-462 140 444,50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 w:val="false"/>
          </w:tcPr>
          <w:p>
            <w:pPr>
              <w:spacing w:line="264" w:lineRule="auto"/>
            </w:pPr>
            <w:r/>
            <w:r/>
          </w:p>
          <w:p>
            <w:pPr>
              <w:spacing w:line="264" w:lineRule="auto"/>
            </w:pPr>
            <w:r/>
            <w:r/>
          </w:p>
          <w:p>
            <w:pPr>
              <w:spacing w:line="264" w:lineRule="auto"/>
            </w:pPr>
            <w:r/>
            <w:r/>
          </w:p>
          <w:p>
            <w:pPr>
              <w:spacing w:line="264" w:lineRule="auto"/>
            </w:pPr>
            <w:r>
              <w:t xml:space="preserve">Показатели по счету 1 205 00 000 сформированы без </w:t>
            </w:r>
            <w:r>
              <w:t xml:space="preserve">взимоисключения</w:t>
            </w:r>
            <w:r>
              <w:t xml:space="preserve"> долгосрочной задолженности</w:t>
            </w:r>
            <w:r/>
          </w:p>
          <w:p>
            <w:pPr>
              <w:spacing w:line="264" w:lineRule="auto"/>
            </w:pPr>
            <w:r/>
            <w:r/>
          </w:p>
          <w:p>
            <w:pPr>
              <w:spacing w:line="264" w:lineRule="auto"/>
            </w:pPr>
            <w:r>
              <w:t xml:space="preserve">Показатели по счету 1 207 00 000 сформированы без </w:t>
            </w:r>
            <w:r>
              <w:t xml:space="preserve">взимоисключения</w:t>
            </w:r>
            <w:r>
              <w:t xml:space="preserve"> долгосрочной задолженности </w:t>
            </w:r>
            <w:r/>
          </w:p>
        </w:tc>
      </w:tr>
    </w:tbl>
    <w:p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Отчет ф. 0503321 «Консолидированный отчет о финансовых результатах деятельности»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tbl>
      <w:tblPr>
        <w:tblW w:w="93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282"/>
        <w:gridCol w:w="2100"/>
        <w:gridCol w:w="396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2" w:type="dxa"/>
            <w:textDirection w:val="lrTb"/>
            <w:noWrap w:val="false"/>
          </w:tcPr>
          <w:p>
            <w:pPr>
              <w:ind w:firstLine="709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ВДК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0" w:type="dxa"/>
            <w:textDirection w:val="lrTb"/>
            <w:noWrap w:val="false"/>
          </w:tcPr>
          <w:p>
            <w:pPr>
              <w:jc w:val="center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center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Пояснение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2" w:type="dxa"/>
            <w:textDirection w:val="lrTb"/>
            <w:noWrap w:val="false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Показатели Таблицы консолидируемых расчетов подлежат отражению в положительном значении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0" w:type="dxa"/>
            <w:textDirection w:val="lrTb"/>
            <w:noWrap w:val="false"/>
          </w:tcPr>
          <w:p>
            <w:pPr>
              <w:jc w:val="right"/>
            </w:pPr>
            <w:r>
              <w:t xml:space="preserve">-258 054,24</w:t>
            </w:r>
            <w:r/>
          </w:p>
          <w:p>
            <w:pPr>
              <w:jc w:val="right"/>
            </w:pPr>
            <w:r/>
            <w:r/>
          </w:p>
          <w:p>
            <w:pPr>
              <w:jc w:val="right"/>
            </w:pPr>
            <w:r/>
            <w:r/>
          </w:p>
          <w:p>
            <w:pPr>
              <w:jc w:val="right"/>
            </w:pPr>
            <w:r/>
            <w:r/>
          </w:p>
          <w:p>
            <w:pPr>
              <w:jc w:val="right"/>
            </w:pPr>
            <w:r/>
            <w:r/>
          </w:p>
          <w:p>
            <w:pPr>
              <w:jc w:val="right"/>
            </w:pPr>
            <w:r/>
            <w:r/>
          </w:p>
          <w:p>
            <w:pPr>
              <w:jc w:val="right"/>
            </w:pPr>
            <w:r/>
            <w:r/>
          </w:p>
          <w:p>
            <w:pPr>
              <w:jc w:val="right"/>
            </w:pPr>
            <w:r/>
            <w:r/>
          </w:p>
          <w:p>
            <w:pPr>
              <w:jc w:val="right"/>
            </w:pPr>
            <w:r/>
            <w:r/>
          </w:p>
          <w:p>
            <w:pPr>
              <w:jc w:val="right"/>
            </w:pPr>
            <w:r/>
            <w:r/>
          </w:p>
          <w:p>
            <w:pPr>
              <w:jc w:val="righ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r>
              <w:t xml:space="preserve">Отрицательный показатель сложился в результате превышения суммы возврата остатков, перечисленных министерством здравоохранения Оренбургской области ТФОМС по Оренбургской</w:t>
            </w:r>
            <w:r/>
          </w:p>
          <w:p>
            <w:r>
              <w:t xml:space="preserve">области по КБК </w:t>
            </w:r>
            <w:r>
              <w:rPr>
                <w:color w:val="000000"/>
                <w:shd w:val="clear" w:color="auto" w:fill="ffffff"/>
              </w:rPr>
              <w:t xml:space="preserve">2 19 45136 02 0000 150</w:t>
            </w:r>
            <w:r>
              <w:t xml:space="preserve"> в размере 270 560,57 </w:t>
            </w:r>
            <w:r>
              <w:t xml:space="preserve">рублей </w:t>
            </w:r>
            <w:r>
              <w:t xml:space="preserve">над суммой возврата остатков, зачисленных министерству здравоохранения Оренбургской области от ТФОМС Оренбургской области по КБК </w:t>
            </w:r>
            <w:r>
              <w:rPr>
                <w:color w:val="000000"/>
                <w:shd w:val="clear" w:color="auto" w:fill="ffffff"/>
              </w:rPr>
              <w:t xml:space="preserve">2 18 71030 02 0000 150 в разме</w:t>
            </w:r>
            <w:r>
              <w:rPr>
                <w:color w:val="000000"/>
                <w:shd w:val="clear" w:color="auto" w:fill="ffffff"/>
              </w:rPr>
              <w:t xml:space="preserve">р</w:t>
            </w:r>
            <w:r>
              <w:rPr>
                <w:color w:val="000000"/>
                <w:shd w:val="clear" w:color="auto" w:fill="ffffff"/>
              </w:rPr>
              <w:t xml:space="preserve">е 12 506,33</w:t>
            </w:r>
            <w:r>
              <w:rPr>
                <w:color w:val="000000"/>
                <w:shd w:val="clear" w:color="auto" w:fill="ffffff"/>
              </w:rPr>
              <w:t xml:space="preserve"> рублей</w:t>
            </w:r>
            <w:r/>
          </w:p>
        </w:tc>
      </w:tr>
    </w:tbl>
    <w:p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tbl>
      <w:tblPr>
        <w:tblW w:w="93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282"/>
        <w:gridCol w:w="2100"/>
        <w:gridCol w:w="396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2" w:type="dxa"/>
            <w:textDirection w:val="lrTb"/>
            <w:noWrap w:val="false"/>
          </w:tcPr>
          <w:p>
            <w:pPr>
              <w:ind w:firstLine="709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МДК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0" w:type="dxa"/>
            <w:textDirection w:val="lrTb"/>
            <w:noWrap w:val="false"/>
          </w:tcPr>
          <w:p>
            <w:pPr>
              <w:jc w:val="center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center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Пояснение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2" w:type="dxa"/>
            <w:textDirection w:val="lrTb"/>
            <w:noWrap w:val="false"/>
          </w:tcPr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Сумма начисленных расходов в ф. 0503321 по гр. 4 не соответствует сумме </w:t>
            </w:r>
            <w:r>
              <w:rPr>
                <w:shd w:val="clear" w:color="auto" w:fill="ffffff"/>
              </w:rPr>
              <w:t xml:space="preserve">неденежных</w:t>
            </w:r>
            <w:r>
              <w:rPr>
                <w:shd w:val="clear" w:color="auto" w:fill="ffffff"/>
              </w:rPr>
              <w:t xml:space="preserve"> расчетов в  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ф. 0503125 по счету 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401 20 251 – требуется пояснение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0" w:type="dxa"/>
            <w:textDirection w:val="lrTb"/>
            <w:noWrap w:val="false"/>
          </w:tcPr>
          <w:p>
            <w:pPr>
              <w:jc w:val="right"/>
            </w:pPr>
            <w:r>
              <w:t xml:space="preserve">245 966 825,21</w:t>
            </w:r>
            <w:r/>
          </w:p>
          <w:p>
            <w:pPr>
              <w:jc w:val="righ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r>
              <w:t xml:space="preserve">В том числе:</w:t>
            </w:r>
            <w:r/>
          </w:p>
          <w:p>
            <w:r>
              <w:t xml:space="preserve">3 557 262,31 - </w:t>
            </w:r>
            <w:r>
              <w:rPr>
                <w:shd w:val="clear" w:color="auto" w:fill="ffffff"/>
              </w:rPr>
              <w:t xml:space="preserve">по КВР 000 отражены расходы ссудодателя по предоставлению права пользования активом на льготных условиях; </w:t>
            </w:r>
            <w:r>
              <w:t xml:space="preserve"> </w:t>
            </w:r>
            <w:r/>
          </w:p>
          <w:p>
            <w:r>
              <w:t xml:space="preserve">242 409 562,90 - </w:t>
            </w:r>
            <w:r>
              <w:rPr>
                <w:shd w:val="clear" w:color="auto" w:fill="ffffff"/>
              </w:rPr>
              <w:t xml:space="preserve">по КВР 807 отражены безвозмездные межбюджетные </w:t>
            </w:r>
            <w:r>
              <w:rPr>
                <w:shd w:val="clear" w:color="auto" w:fill="ffffff"/>
              </w:rPr>
              <w:t xml:space="preserve">неденежные</w:t>
            </w:r>
            <w:r>
              <w:rPr>
                <w:shd w:val="clear" w:color="auto" w:fill="ffffff"/>
              </w:rPr>
              <w:t xml:space="preserve"> передачи бюджетным (автономным) учреждениям. </w:t>
            </w:r>
            <w:r/>
          </w:p>
        </w:tc>
      </w:tr>
      <w:tr>
        <w:tblPrEx/>
        <w:trPr>
          <w:trHeight w:val="1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2" w:type="dxa"/>
            <w:textDirection w:val="lrTb"/>
            <w:noWrap w:val="false"/>
          </w:tcPr>
          <w:p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Чистое поступление основных средств по </w:t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  <w:p>
            <w:pPr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ф. 0503321 не соответствует идентичному показателю в ф.0503368 – требует пояснение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0" w:type="dxa"/>
            <w:textDirection w:val="lrTb"/>
            <w:noWrap w:val="false"/>
          </w:tcPr>
          <w:p>
            <w:pPr>
              <w:jc w:val="right"/>
            </w:pPr>
            <w:r>
              <w:t xml:space="preserve">106 921 670,38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В </w:t>
            </w:r>
            <w:r>
              <w:rPr>
                <w:color w:val="000000"/>
                <w:shd w:val="clear" w:color="auto" w:fill="ffffff"/>
              </w:rPr>
              <w:t xml:space="preserve">о</w:t>
            </w:r>
            <w:r>
              <w:rPr>
                <w:color w:val="000000"/>
                <w:shd w:val="clear" w:color="auto" w:fill="ffffff"/>
              </w:rPr>
              <w:t xml:space="preserve">тчете ф. 0503321 отражаются вложения только в недвижимое имущество, отсутствует строка, предусматривающая отражение стоимости движимого имущества.</w:t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  <w:p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</w:tc>
      </w:tr>
      <w:tr>
        <w:tblPrEx/>
        <w:trPr>
          <w:trHeight w:val="1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2" w:type="dxa"/>
            <w:textDirection w:val="lrTb"/>
            <w:noWrap w:val="false"/>
          </w:tcPr>
          <w:p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Чистое поступление непроизведенных активов  </w:t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  <w:p>
            <w:pPr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по ф. 0503321 не соответствует идентичному показателю в ф.0503368 – требует пояснение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0" w:type="dxa"/>
            <w:textDirection w:val="lrTb"/>
            <w:noWrap w:val="false"/>
          </w:tcPr>
          <w:p>
            <w:pPr>
              <w:jc w:val="right"/>
            </w:pPr>
            <w:r>
              <w:t xml:space="preserve">481 199,00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В отчете ф. 0503321 не отражаются </w:t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  <w:p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вложения в объекты государственной (муниципальной) казны (</w:t>
            </w:r>
            <w:r>
              <w:rPr>
                <w:color w:val="000000"/>
                <w:shd w:val="clear" w:color="auto" w:fill="ffffff"/>
              </w:rPr>
              <w:t xml:space="preserve">сч</w:t>
            </w:r>
            <w:r>
              <w:rPr>
                <w:color w:val="000000"/>
                <w:shd w:val="clear" w:color="auto" w:fill="ffffff"/>
              </w:rPr>
              <w:t xml:space="preserve">. 1 106 5Х 000)</w:t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  <w:p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По состоянию на отчетную дату </w:t>
            </w:r>
            <w:r>
              <w:t xml:space="preserve">на земельные участки, расположенные под жилыми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помещениями в многоквартирном доме,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признанном аварийным и подлежащим сносу, не оформлено право муниципальной</w:t>
            </w:r>
            <w:r>
              <w:tab/>
              <w:t xml:space="preserve"> собственности, данные земельные участки не включены в состав непроизведенных активов имущества казны.</w:t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</w:tc>
      </w:tr>
    </w:tbl>
    <w:p>
      <w:pPr>
        <w:jc w:val="both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firstLine="708"/>
        <w:jc w:val="both"/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Отчет ф. 0503323 «Консолидированный отчет о движении денежных средств» 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tbl>
      <w:tblPr>
        <w:tblW w:w="93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282"/>
        <w:gridCol w:w="2100"/>
        <w:gridCol w:w="3969"/>
      </w:tblGrid>
      <w:tr>
        <w:tblPrEx/>
        <w:trPr>
          <w:trHeight w:val="7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2" w:type="dxa"/>
            <w:textDirection w:val="lrTb"/>
            <w:noWrap w:val="false"/>
          </w:tcPr>
          <w:p>
            <w:pPr>
              <w:ind w:firstLine="709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МДК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0" w:type="dxa"/>
            <w:textDirection w:val="lrTb"/>
            <w:noWrap w:val="false"/>
          </w:tcPr>
          <w:p>
            <w:pPr>
              <w:jc w:val="center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jc w:val="center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Пояснение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2" w:type="dxa"/>
            <w:textDirection w:val="lrTb"/>
            <w:noWrap w:val="false"/>
          </w:tcPr>
          <w:p>
            <w:r>
              <w:t xml:space="preserve">Показатель изменения остатков средств по ф.0503323 не соответствует показателю изменения остатков по ф.0503317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0" w:type="dxa"/>
            <w:textDirection w:val="lrTb"/>
            <w:noWrap w:val="false"/>
          </w:tcPr>
          <w:p>
            <w:pPr>
              <w:jc w:val="right"/>
            </w:pPr>
            <w:r>
              <w:t xml:space="preserve">1 408 017,62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r>
              <w:t xml:space="preserve">Остатки средств в кассе</w:t>
            </w:r>
            <w:r/>
          </w:p>
        </w:tc>
      </w:tr>
    </w:tbl>
    <w:p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 w:clear="all"/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Отчет ф. 0503110 «Справка о заключении счетов бюджетного учета отчетного финансового года»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282"/>
        <w:gridCol w:w="2100"/>
        <w:gridCol w:w="396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2" w:type="dxa"/>
            <w:textDirection w:val="lrTb"/>
            <w:noWrap w:val="false"/>
          </w:tcPr>
          <w:p>
            <w:pPr>
              <w:ind w:firstLine="709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ВДК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0" w:type="dxa"/>
            <w:textDirection w:val="lrTb"/>
            <w:noWrap w:val="false"/>
          </w:tcPr>
          <w:p>
            <w:pPr>
              <w:ind w:firstLine="709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ind w:firstLine="709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Пояснение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2" w:type="dxa"/>
            <w:textDirection w:val="lrTb"/>
            <w:noWrap w:val="false"/>
          </w:tcPr>
          <w:p>
            <w:pPr>
              <w:spacing w:line="26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Отражение КОСГУ 136 в ф. 0503110 требует пояснения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spacing w:line="26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КБК 11302992020000130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  <w:p>
            <w:pPr>
              <w:spacing w:line="264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сч</w:t>
            </w:r>
            <w:r>
              <w:rPr>
                <w:shd w:val="clear" w:color="auto" w:fill="ffffff"/>
              </w:rPr>
              <w:t xml:space="preserve">. 1 401 10 136 </w:t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00" w:type="dxa"/>
            <w:textDirection w:val="lrTb"/>
            <w:noWrap w:val="false"/>
          </w:tcPr>
          <w:p>
            <w:pPr>
              <w:jc w:val="right"/>
              <w:spacing w:line="264" w:lineRule="auto"/>
            </w:pPr>
            <w:r>
              <w:t xml:space="preserve">3 338 872,36</w:t>
            </w:r>
            <w:r/>
          </w:p>
          <w:p>
            <w:pPr>
              <w:ind w:firstLine="709"/>
              <w:jc w:val="center"/>
              <w:spacing w:line="264" w:lineRule="auto"/>
            </w:pPr>
            <w:r/>
            <w:r/>
          </w:p>
          <w:p>
            <w:pPr>
              <w:spacing w:line="264" w:lineRule="auto"/>
            </w:pPr>
            <w:r/>
            <w:r/>
          </w:p>
          <w:p>
            <w:pPr>
              <w:jc w:val="right"/>
              <w:spacing w:line="264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spacing w:line="264" w:lineRule="auto"/>
            </w:pPr>
            <w:r>
              <w:t xml:space="preserve">Начислен доход от возврата субсидии на государственное задание прошлых лет по результатам проверки при условии невыполнения государственного задания</w:t>
            </w:r>
            <w:r/>
          </w:p>
        </w:tc>
      </w:tr>
    </w:tbl>
    <w:p>
      <w:pPr>
        <w:jc w:val="both"/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tbl>
      <w:tblPr>
        <w:tblW w:w="93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2126"/>
        <w:gridCol w:w="399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7" w:type="dxa"/>
            <w:textDirection w:val="lrTb"/>
            <w:noWrap w:val="false"/>
          </w:tcPr>
          <w:p>
            <w:pPr>
              <w:ind w:firstLine="709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МДК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firstLine="709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8" w:type="dxa"/>
            <w:textDirection w:val="lrTb"/>
            <w:noWrap w:val="false"/>
          </w:tcPr>
          <w:p>
            <w:pPr>
              <w:ind w:firstLine="709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Пояснение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7" w:type="dxa"/>
            <w:textDirection w:val="lrTb"/>
            <w:noWrap w:val="false"/>
          </w:tcPr>
          <w:p>
            <w:pPr>
              <w:spacing w:line="264" w:lineRule="auto"/>
            </w:pPr>
            <w:r>
              <w:t xml:space="preserve">Отклонения по передачам НФА, ФА, ФО, требующие пояснения</w:t>
            </w:r>
            <w:r/>
          </w:p>
          <w:p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 0503710 </w:t>
            </w:r>
            <w:r>
              <w:rPr>
                <w:sz w:val="20"/>
                <w:szCs w:val="20"/>
              </w:rPr>
              <w:t xml:space="preserve">сч</w:t>
            </w:r>
            <w:r>
              <w:rPr>
                <w:sz w:val="20"/>
                <w:szCs w:val="20"/>
              </w:rPr>
              <w:t xml:space="preserve">. 401 10 191 (196) </w:t>
            </w:r>
            <w:r>
              <w:rPr>
                <w:sz w:val="20"/>
                <w:szCs w:val="20"/>
              </w:rPr>
              <w:t xml:space="preserve">&lt; &gt;</w:t>
            </w:r>
            <w:r>
              <w:rPr>
                <w:sz w:val="20"/>
                <w:szCs w:val="20"/>
              </w:rPr>
              <w:t xml:space="preserve"> ф. 0503110 </w:t>
            </w:r>
            <w:r>
              <w:rPr>
                <w:sz w:val="20"/>
                <w:szCs w:val="20"/>
              </w:rPr>
              <w:t xml:space="preserve">сч</w:t>
            </w:r>
            <w:r>
              <w:rPr>
                <w:sz w:val="20"/>
                <w:szCs w:val="20"/>
              </w:rPr>
              <w:t xml:space="preserve">. 401 20 251 (807)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spacing w:line="264" w:lineRule="auto"/>
            </w:pPr>
            <w:r>
              <w:t xml:space="preserve">-228 393 409,75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8" w:type="dxa"/>
            <w:textDirection w:val="lrTb"/>
            <w:noWrap w:val="false"/>
          </w:tcPr>
          <w:p>
            <w:pPr>
              <w:spacing w:line="264" w:lineRule="auto"/>
            </w:pPr>
            <w:r>
              <w:t xml:space="preserve">Передача имущества между учреждениями Оренбургской области и иными бюджетами, </w:t>
            </w:r>
            <w:r/>
          </w:p>
          <w:p>
            <w:pPr>
              <w:spacing w:line="264" w:lineRule="auto"/>
            </w:pPr>
            <w:r>
              <w:t xml:space="preserve">в том числе: </w:t>
            </w:r>
            <w:r/>
          </w:p>
          <w:p>
            <w:pPr>
              <w:spacing w:line="264" w:lineRule="auto"/>
            </w:pPr>
            <w:r>
              <w:t xml:space="preserve">министерством здравоохранения Оренбургской области получены медицинские препараты от:</w:t>
            </w:r>
            <w:r/>
          </w:p>
          <w:p>
            <w:pPr>
              <w:spacing w:line="264" w:lineRule="auto"/>
            </w:pPr>
            <w:r>
              <w:t xml:space="preserve">93 500 000,00 - ФГАОУВО «Российский национальный исследовательский медицинский университет имени Н.И. Пирогова»; </w:t>
            </w:r>
            <w:r/>
          </w:p>
          <w:p>
            <w:pPr>
              <w:spacing w:line="264" w:lineRule="auto"/>
            </w:pPr>
            <w:r>
              <w:t xml:space="preserve">93 500 000,00 - ФГАУ «Национальный медицинский исследовательский центр здоровья детей Минздрава России»;</w:t>
            </w:r>
            <w:r/>
          </w:p>
          <w:p>
            <w:pPr>
              <w:spacing w:line="264" w:lineRule="auto"/>
            </w:pPr>
            <w:r>
              <w:t xml:space="preserve">22 996 338,75 - ФГБУ «Национальный медицинский исследовательский центр ДГОИ им. Дмитрия Рогачева Минздрава России»;</w:t>
            </w:r>
            <w:r/>
          </w:p>
          <w:p>
            <w:pPr>
              <w:spacing w:line="264" w:lineRule="auto"/>
            </w:pPr>
            <w:r>
              <w:t xml:space="preserve"> 18 397 071,00 - ФГБУ «Национальный медицинский исследовательский центр Онкологии им. Н.Н. Блохина Минздрава России»</w:t>
            </w:r>
            <w:r/>
          </w:p>
        </w:tc>
      </w:tr>
      <w:tr>
        <w:tblPrEx/>
        <w:trPr>
          <w:trHeight w:val="7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7" w:type="dxa"/>
            <w:textDirection w:val="lrTb"/>
            <w:noWrap w:val="false"/>
          </w:tcPr>
          <w:p>
            <w:pPr>
              <w:spacing w:line="264" w:lineRule="auto"/>
            </w:pPr>
            <w:r>
              <w:t xml:space="preserve">Отклонения по передачам НФА, ФА, ФО, требующие пояснения</w:t>
            </w:r>
            <w:r/>
          </w:p>
          <w:p>
            <w:pPr>
              <w:spacing w:line="264" w:lineRule="auto"/>
            </w:pPr>
            <w:r/>
            <w:r/>
          </w:p>
          <w:p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ф. 0503710 </w:t>
            </w:r>
            <w:r>
              <w:rPr>
                <w:sz w:val="20"/>
                <w:szCs w:val="20"/>
              </w:rPr>
              <w:t xml:space="preserve">сч</w:t>
            </w:r>
            <w:r>
              <w:rPr>
                <w:sz w:val="20"/>
                <w:szCs w:val="20"/>
              </w:rPr>
              <w:t xml:space="preserve">. 401 20 251 (806) </w:t>
            </w:r>
            <w:r>
              <w:rPr>
                <w:sz w:val="20"/>
                <w:szCs w:val="20"/>
              </w:rPr>
              <w:t xml:space="preserve">&lt; &gt;</w:t>
            </w:r>
            <w:r>
              <w:rPr>
                <w:sz w:val="20"/>
                <w:szCs w:val="20"/>
              </w:rPr>
              <w:t xml:space="preserve"> ф. 0503110 </w:t>
            </w:r>
            <w:r>
              <w:rPr>
                <w:sz w:val="20"/>
                <w:szCs w:val="20"/>
              </w:rPr>
              <w:t xml:space="preserve">сч</w:t>
            </w:r>
            <w:r>
              <w:rPr>
                <w:sz w:val="20"/>
                <w:szCs w:val="20"/>
              </w:rPr>
              <w:t xml:space="preserve">. 401 10 191 (197)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spacing w:line="264" w:lineRule="auto"/>
            </w:pPr>
            <w:r>
              <w:t xml:space="preserve">-1 443 640,00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8" w:type="dxa"/>
            <w:textDirection w:val="lrTb"/>
            <w:noWrap w:val="false"/>
          </w:tcPr>
          <w:p>
            <w:pPr>
              <w:spacing w:line="264" w:lineRule="auto"/>
            </w:pPr>
            <w:r>
              <w:t xml:space="preserve">Передача имущества между учреждениями Оренбургской области и иными бюджетами, </w:t>
            </w:r>
            <w:r/>
          </w:p>
          <w:p>
            <w:pPr>
              <w:spacing w:line="264" w:lineRule="auto"/>
            </w:pPr>
            <w:r>
              <w:t xml:space="preserve">в том числе: </w:t>
            </w:r>
            <w:r/>
          </w:p>
          <w:p>
            <w:pPr>
              <w:spacing w:line="264" w:lineRule="auto"/>
            </w:pPr>
            <w:r>
              <w:t xml:space="preserve">1 443 640,00 - министерством физической культуры и спорта Оренбургской области получены кубки, медали от ФГАУ «Федеральная дирекция организаций и проведения спортивных физкультурных мероприятий»</w:t>
            </w:r>
            <w:r/>
          </w:p>
        </w:tc>
      </w:tr>
      <w:tr>
        <w:tblPrEx/>
        <w:trPr>
          <w:trHeight w:val="1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7" w:type="dxa"/>
            <w:textDirection w:val="lrTb"/>
            <w:noWrap w:val="false"/>
          </w:tcPr>
          <w:p>
            <w:pPr>
              <w:spacing w:line="264" w:lineRule="auto"/>
            </w:pPr>
            <w:r>
              <w:t xml:space="preserve">Отклонения по передачам НФА, ФА, ФО, требующие пояснения</w:t>
            </w:r>
            <w:r/>
          </w:p>
          <w:p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ф. 0503710 </w:t>
            </w:r>
            <w:r>
              <w:rPr>
                <w:sz w:val="20"/>
                <w:szCs w:val="20"/>
              </w:rPr>
              <w:t xml:space="preserve">сч</w:t>
            </w:r>
            <w:r>
              <w:rPr>
                <w:sz w:val="20"/>
                <w:szCs w:val="20"/>
              </w:rPr>
              <w:t xml:space="preserve">. 401 20 254 (806) </w:t>
            </w:r>
            <w:r>
              <w:rPr>
                <w:sz w:val="20"/>
                <w:szCs w:val="20"/>
              </w:rPr>
              <w:t xml:space="preserve">&lt; &gt;</w:t>
            </w:r>
            <w:r>
              <w:rPr>
                <w:sz w:val="20"/>
                <w:szCs w:val="20"/>
              </w:rPr>
              <w:t xml:space="preserve"> ф. 0503110 </w:t>
            </w:r>
            <w:r>
              <w:rPr>
                <w:sz w:val="20"/>
                <w:szCs w:val="20"/>
              </w:rPr>
              <w:t xml:space="preserve">сч</w:t>
            </w:r>
            <w:r>
              <w:rPr>
                <w:sz w:val="20"/>
                <w:szCs w:val="20"/>
              </w:rPr>
              <w:t xml:space="preserve">. 401 10 195 (197)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spacing w:line="264" w:lineRule="auto"/>
            </w:pPr>
            <w:r>
              <w:t xml:space="preserve">-713 347,14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8" w:type="dxa"/>
            <w:textDirection w:val="lrTb"/>
            <w:noWrap w:val="false"/>
          </w:tcPr>
          <w:p>
            <w:pPr>
              <w:spacing w:line="264" w:lineRule="auto"/>
            </w:pPr>
            <w:r>
              <w:t xml:space="preserve">Передача имущества между учреждениями Оренбургской области и иными бюджетами, в том числе:</w:t>
            </w:r>
            <w:r/>
          </w:p>
          <w:p>
            <w:pPr>
              <w:spacing w:line="264" w:lineRule="auto"/>
            </w:pPr>
            <w:r>
              <w:t xml:space="preserve">278 025,00 - Администрацией города Оренбурга получены мотопомпы, тепловые пушки от </w:t>
            </w:r>
            <w:r/>
          </w:p>
          <w:p>
            <w:pPr>
              <w:spacing w:line="264" w:lineRule="auto"/>
              <w:rPr>
                <w:color w:val="1c1c1c"/>
                <w:shd w:val="clear" w:color="auto" w:fill="ffffff"/>
              </w:rPr>
            </w:pPr>
            <w:r>
              <w:rPr>
                <w:color w:val="1c1c1c"/>
                <w:shd w:val="clear" w:color="auto" w:fill="ffffff"/>
              </w:rPr>
              <w:t xml:space="preserve">ФГБОУ ВО «Волжский государственный университет водного транспорта»;</w:t>
            </w:r>
            <w:r>
              <w:rPr>
                <w:color w:val="1c1c1c"/>
                <w:shd w:val="clear" w:color="auto" w:fill="ffffff"/>
              </w:rPr>
            </w:r>
            <w:r>
              <w:rPr>
                <w:color w:val="1c1c1c"/>
                <w:shd w:val="clear" w:color="auto" w:fill="ffffff"/>
              </w:rPr>
            </w:r>
          </w:p>
          <w:p>
            <w:pPr>
              <w:spacing w:line="264" w:lineRule="auto"/>
              <w:rPr>
                <w:color w:val="1c1c1c"/>
                <w:shd w:val="clear" w:color="auto" w:fill="ffffff"/>
              </w:rPr>
            </w:pPr>
            <w:r>
              <w:rPr>
                <w:color w:val="1c1c1c"/>
                <w:shd w:val="clear" w:color="auto" w:fill="ffffff"/>
              </w:rPr>
              <w:t xml:space="preserve">873 030,97 – Комитетом по управлению имуществом города Орска получено нежилое здание от </w:t>
            </w:r>
            <w:r>
              <w:rPr>
                <w:color w:val="1c1c1c"/>
                <w:shd w:val="clear" w:color="auto" w:fill="ffffff"/>
              </w:rPr>
            </w:r>
            <w:r>
              <w:rPr>
                <w:color w:val="1c1c1c"/>
                <w:shd w:val="clear" w:color="auto" w:fill="ffffff"/>
              </w:rPr>
            </w:r>
          </w:p>
          <w:p>
            <w:pPr>
              <w:spacing w:line="264" w:lineRule="auto"/>
            </w:pPr>
            <w:r>
              <w:t xml:space="preserve">ФБУ «Государственный региональный центр стандартизации, метрологии и испытаний в Оренбургской области»;</w:t>
            </w:r>
            <w:r/>
          </w:p>
          <w:p>
            <w:pPr>
              <w:spacing w:line="264" w:lineRule="auto"/>
            </w:pPr>
            <w:r>
              <w:t xml:space="preserve">61 874,47 - Министерством природных ресурсов, экологии и имущественных отношений Оренбургской области получен земельный участок от ФБУЗ </w:t>
            </w:r>
            <w:r>
              <w:t xml:space="preserve">«</w:t>
            </w:r>
            <w:r>
              <w:t xml:space="preserve">Центр гигиены и эпидемиологии в Оренбургской области»</w:t>
            </w:r>
            <w:r>
              <w:t xml:space="preserve">;</w:t>
            </w:r>
            <w:r>
              <w:t xml:space="preserve"> </w:t>
            </w:r>
            <w:r/>
          </w:p>
          <w:p>
            <w:pPr>
              <w:spacing w:line="264" w:lineRule="auto"/>
            </w:pPr>
            <w:r>
              <w:t xml:space="preserve">499 583,30 - МАУ «Центр городских мероприятий города Оренбурга» переданы приборы активации режимов </w:t>
            </w:r>
            <w:r>
              <w:t xml:space="preserve">самоспасения</w:t>
            </w:r>
            <w:r>
              <w:t xml:space="preserve"> в Межмуниципальное управление МВД Российской Федерации «Оренбургское»</w:t>
            </w:r>
            <w:r/>
          </w:p>
        </w:tc>
      </w:tr>
      <w:tr>
        <w:tblPrEx/>
        <w:trPr>
          <w:trHeight w:val="1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7" w:type="dxa"/>
            <w:textDirection w:val="lrTb"/>
            <w:noWrap w:val="false"/>
          </w:tcPr>
          <w:p>
            <w:pPr>
              <w:spacing w:line="264" w:lineRule="auto"/>
            </w:pPr>
            <w:r>
              <w:t xml:space="preserve">Отклонения по передачам НФА, ФА, ФО, требующие пояснения</w:t>
            </w:r>
            <w:r/>
          </w:p>
          <w:p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ф. 0503710 </w:t>
            </w:r>
            <w:r>
              <w:rPr>
                <w:sz w:val="20"/>
                <w:szCs w:val="20"/>
              </w:rPr>
              <w:t xml:space="preserve">сч</w:t>
            </w:r>
            <w:r>
              <w:rPr>
                <w:sz w:val="20"/>
                <w:szCs w:val="20"/>
              </w:rPr>
              <w:t xml:space="preserve">. 401 10 195 (196) </w:t>
            </w:r>
            <w:r>
              <w:rPr>
                <w:sz w:val="20"/>
                <w:szCs w:val="20"/>
              </w:rPr>
              <w:t xml:space="preserve">&lt; &gt;</w:t>
            </w:r>
            <w:r>
              <w:rPr>
                <w:sz w:val="20"/>
                <w:szCs w:val="20"/>
              </w:rPr>
              <w:t xml:space="preserve"> ф. 0503110 </w:t>
            </w:r>
            <w:r>
              <w:rPr>
                <w:sz w:val="20"/>
                <w:szCs w:val="20"/>
              </w:rPr>
              <w:t xml:space="preserve">сч</w:t>
            </w:r>
            <w:r>
              <w:rPr>
                <w:sz w:val="20"/>
                <w:szCs w:val="20"/>
              </w:rPr>
              <w:t xml:space="preserve">. 401 20 254 (807)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right"/>
              <w:spacing w:line="264" w:lineRule="auto"/>
            </w:pPr>
            <w:r>
              <w:t xml:space="preserve">186 199 561,50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98" w:type="dxa"/>
            <w:textDirection w:val="lrTb"/>
            <w:noWrap w:val="false"/>
          </w:tcPr>
          <w:p>
            <w:pPr>
              <w:spacing w:line="264" w:lineRule="auto"/>
            </w:pPr>
            <w:r>
              <w:t xml:space="preserve">Передача имущества между учреждениями Оренбургской области и иными бюджетами, в том числе:</w:t>
            </w:r>
            <w:r/>
          </w:p>
          <w:p>
            <w:pPr>
              <w:rPr>
                <w:color w:val="000000"/>
                <w:shd w:val="clear" w:color="auto" w:fill="ffffff"/>
              </w:rPr>
            </w:pPr>
            <w:r>
              <w:t xml:space="preserve">932 162,50 - ГАУК «Оренбургский областной музей изобразительных искусств» получены объекты недвижимого имущества (складские помещения) от Ф</w:t>
            </w:r>
            <w:r>
              <w:rPr>
                <w:color w:val="000000"/>
                <w:shd w:val="clear" w:color="auto" w:fill="ffffff"/>
              </w:rPr>
              <w:t xml:space="preserve">едерального</w:t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  <w:p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 </w:t>
            </w:r>
            <w:hyperlink r:id="rId16" w:tooltip="https://www.consultant.ru/document/cons_doc_LAW_490052/4197a985ddbc35a48ed895cb62bc5ea590759992/#dst100017" w:anchor="dst100017" w:history="1">
              <w:r>
                <w:rPr>
                  <w:rStyle w:val="886"/>
                  <w:color w:val="auto"/>
                  <w:u w:val="none"/>
                  <w:shd w:val="clear" w:color="auto" w:fill="ffffff"/>
                </w:rPr>
                <w:t xml:space="preserve">агентств</w:t>
              </w:r>
            </w:hyperlink>
            <w:r>
              <w:t xml:space="preserve">а</w:t>
            </w:r>
            <w:r>
              <w:rPr>
                <w:shd w:val="clear" w:color="auto" w:fill="ffffff"/>
              </w:rPr>
              <w:t xml:space="preserve"> </w:t>
            </w:r>
            <w:r>
              <w:rPr>
                <w:color w:val="000000"/>
                <w:shd w:val="clear" w:color="auto" w:fill="ffffff"/>
              </w:rPr>
              <w:t xml:space="preserve">по управлению государственным имуществом;</w:t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  <w:p>
            <w:pPr>
              <w:pStyle w:val="698"/>
              <w:ind w:left="-15"/>
              <w:jc w:val="left"/>
              <w:spacing w:before="0" w:after="0"/>
              <w:shd w:val="clear" w:color="auto" w:fill="ffffff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160 802 400,00 - </w:t>
            </w:r>
            <w:r>
              <w:rPr>
                <w:rFonts w:ascii="Times New Roman" w:hAnsi="Times New Roman" w:cs="Times New Roman"/>
                <w:b w:val="0"/>
                <w:color w:val="000000"/>
              </w:rPr>
              <w:t xml:space="preserve">ГАПОУ «Оренбургский автотранспортный колледж им. В.Н. </w:t>
            </w:r>
            <w:r>
              <w:rPr>
                <w:rFonts w:ascii="Times New Roman" w:hAnsi="Times New Roman" w:cs="Times New Roman"/>
                <w:b w:val="0"/>
                <w:color w:val="000000"/>
              </w:rPr>
              <w:t xml:space="preserve">Бевзюка</w:t>
            </w:r>
            <w:r>
              <w:rPr>
                <w:rFonts w:ascii="Times New Roman" w:hAnsi="Times New Roman" w:cs="Times New Roman"/>
                <w:b w:val="0"/>
                <w:color w:val="000000"/>
              </w:rPr>
              <w:t xml:space="preserve">» получены автобусы от </w:t>
            </w:r>
            <w:r>
              <w:rPr>
                <w:rFonts w:ascii="Times New Roman" w:hAnsi="Times New Roman" w:cs="Times New Roman"/>
                <w:b w:val="0"/>
              </w:rPr>
              <w:t xml:space="preserve">Министерства промышленности и торговли России;</w:t>
            </w:r>
            <w:r>
              <w:rPr>
                <w:rFonts w:ascii="Times New Roman" w:hAnsi="Times New Roman" w:cs="Times New Roman"/>
                <w:b w:val="0"/>
              </w:rPr>
            </w:r>
            <w:r>
              <w:rPr>
                <w:rFonts w:ascii="Times New Roman" w:hAnsi="Times New Roman" w:cs="Times New Roman"/>
                <w:b w:val="0"/>
              </w:rPr>
            </w:r>
          </w:p>
          <w:p>
            <w:pPr>
              <w:pStyle w:val="698"/>
              <w:ind w:left="-15"/>
              <w:jc w:val="left"/>
              <w:spacing w:before="0" w:after="0"/>
              <w:shd w:val="clear" w:color="auto" w:fill="ffffff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24 465 000,00 – ГАУЗ «Городская клиническая больница им. Н.И. Пирогова» получено оборудование от Министерства промышленности и торговли России;</w:t>
            </w:r>
            <w:r>
              <w:rPr>
                <w:rFonts w:ascii="Times New Roman" w:hAnsi="Times New Roman" w:cs="Times New Roman"/>
                <w:b w:val="0"/>
              </w:rPr>
            </w:r>
            <w:r>
              <w:rPr>
                <w:rFonts w:ascii="Times New Roman" w:hAnsi="Times New Roman" w:cs="Times New Roman"/>
                <w:b w:val="0"/>
              </w:rPr>
            </w:r>
          </w:p>
          <w:p>
            <w:r>
              <w:rPr>
                <w:lang w:eastAsia="en-US"/>
              </w:rPr>
              <w:t xml:space="preserve">1,00 </w:t>
            </w:r>
            <w:r>
              <w:t xml:space="preserve">-</w:t>
            </w:r>
            <w:r>
              <w:rPr>
                <w:lang w:eastAsia="en-US"/>
              </w:rPr>
              <w:t xml:space="preserve"> Комитетом по управлению муниципальным имуществом администрации </w:t>
            </w:r>
            <w:r>
              <w:rPr>
                <w:lang w:eastAsia="en-US"/>
              </w:rPr>
              <w:t xml:space="preserve">муниципального  образования</w:t>
            </w:r>
            <w:r>
              <w:rPr>
                <w:lang w:eastAsia="en-US"/>
              </w:rPr>
              <w:t xml:space="preserve"> город Новотроицк переданы объекты недвижимого имущества в ФГАОУВО «Национальный исследовательский технологический университет МИСИС»</w:t>
            </w:r>
            <w:r/>
          </w:p>
        </w:tc>
      </w:tr>
    </w:tbl>
    <w:p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Отчет ф. 0503125 «Справка по консолидируемым расчетам»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счету </w:t>
      </w:r>
      <w:r>
        <w:rPr>
          <w:rFonts w:eastAsiaTheme="minorHAnsi"/>
          <w:sz w:val="28"/>
          <w:szCs w:val="28"/>
          <w:lang w:eastAsia="en-US"/>
        </w:rPr>
        <w:t xml:space="preserve">1 301 21 810 «Уменьшение задолженности перед бюджетами бюджетной системы Российской Федерации по привлеченным бюджетным кредитам в рамках целевых иностранных кредитов (заимствований)»                                           по КБК 0205 0000 02 0000 820 «</w:t>
      </w:r>
      <w:r>
        <w:rPr>
          <w:sz w:val="28"/>
          <w:szCs w:val="28"/>
        </w:rPr>
        <w:t xml:space="preserve">Погашение бюджетами субъектов Российской Федерации бюджетных кредитов в иностранной валюте, предоставленных Российской Федерацией в рамках исполь</w:t>
      </w:r>
      <w:r>
        <w:rPr>
          <w:sz w:val="28"/>
          <w:szCs w:val="28"/>
        </w:rPr>
        <w:t xml:space="preserve">зования целевых иностранных кредитов» отражена операция по переоценке задолженности по внешним долговым обязательствам на 0,01 рубль на основании акта сверки между Министерством финансов Российской Федерации и министерством финансов Оренбургской области. 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4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43"/>
        <w:jc w:val="both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 xml:space="preserve">По счету 1 304 06 000 «Расчеты с прочими кредиторами» отражены </w:t>
      </w:r>
      <w:r>
        <w:rPr>
          <w:sz w:val="28"/>
        </w:rPr>
        <w:t xml:space="preserve">показатели по изменению в 2024 году типа учреждения с казенного на бюджетное. Аналогичные показатели отражены в форме 0503725 по виду финансового обеспечения 4. </w:t>
      </w:r>
      <w:r>
        <w:rPr>
          <w:sz w:val="28"/>
        </w:rPr>
      </w:r>
      <w:r>
        <w:rPr>
          <w:sz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1 401 10 195 имеются расхождения по </w:t>
      </w:r>
      <w:r>
        <w:rPr>
          <w:sz w:val="28"/>
          <w:szCs w:val="28"/>
        </w:rPr>
        <w:t xml:space="preserve">неденежным</w:t>
      </w:r>
      <w:r>
        <w:rPr>
          <w:sz w:val="28"/>
          <w:szCs w:val="28"/>
        </w:rPr>
        <w:t xml:space="preserve"> передачам с Федеральным агентством по управлению государственным имуществом на сумму 377 210,68 рублей.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распоряжением Федерального агентства по управлению государственным имуществом от 16.07.2024 № 56-178-р «О безвозмездной передаче доли жилого фонда в объектах недвижимого имущества, находя</w:t>
      </w:r>
      <w:r>
        <w:rPr>
          <w:sz w:val="28"/>
          <w:szCs w:val="28"/>
        </w:rPr>
        <w:t xml:space="preserve">щихся в казне Российской Федерации, в собственность муниципального образования «город Оренбург» прекращено право собственности Российской Федерации на федеральное имущество с передачей в собственность муниципального образования «город Оренбург» имущества.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6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Администрацией города Оренбурга акт приема-передачи не подписан, подан иск в Арбитражный суд Оренбургской области о признании недействительным указанного выше распоряжения.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 w:clear="all"/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firstLine="708"/>
        <w:spacing w:after="200" w:line="276" w:lineRule="auto"/>
        <w:rPr>
          <w:rFonts w:eastAsiaTheme="minorHAnsi"/>
          <w:i/>
          <w:iCs/>
          <w:sz w:val="28"/>
          <w:szCs w:val="28"/>
          <w:lang w:eastAsia="en-US"/>
        </w:rPr>
      </w:pPr>
      <w:r>
        <w:rPr>
          <w:i/>
          <w:sz w:val="28"/>
          <w:szCs w:val="28"/>
        </w:rPr>
        <w:t xml:space="preserve">Отчет ф.</w:t>
      </w:r>
      <w:r>
        <w:rPr>
          <w:i/>
          <w:sz w:val="28"/>
          <w:szCs w:val="28"/>
          <w:lang w:val="en-US"/>
        </w:rPr>
        <w:t xml:space="preserve"> </w:t>
      </w:r>
      <w:r>
        <w:rPr>
          <w:i/>
          <w:sz w:val="28"/>
          <w:szCs w:val="28"/>
        </w:rPr>
        <w:t xml:space="preserve">0503368 «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Сведения о движении нефинансовых активов консолидированного бюджета»</w:t>
      </w:r>
      <w:r>
        <w:rPr>
          <w:rFonts w:eastAsiaTheme="minorHAnsi"/>
          <w:i/>
          <w:iCs/>
          <w:sz w:val="28"/>
          <w:szCs w:val="28"/>
          <w:lang w:eastAsia="en-US"/>
        </w:rPr>
      </w:r>
      <w:r>
        <w:rPr>
          <w:rFonts w:eastAsiaTheme="minorHAnsi"/>
          <w:i/>
          <w:iCs/>
          <w:sz w:val="28"/>
          <w:szCs w:val="28"/>
          <w:lang w:eastAsia="en-US"/>
        </w:rPr>
      </w:r>
    </w:p>
    <w:tbl>
      <w:tblPr>
        <w:tblW w:w="93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2127"/>
        <w:gridCol w:w="4394"/>
      </w:tblGrid>
      <w:tr>
        <w:tblPrEx/>
        <w:trPr>
          <w:trHeight w:val="7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0" w:type="dxa"/>
            <w:textDirection w:val="lrTb"/>
            <w:noWrap w:val="false"/>
          </w:tcPr>
          <w:p>
            <w:pPr>
              <w:ind w:firstLine="709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МДК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Пояснение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8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0" w:type="dxa"/>
            <w:textDirection w:val="lrTb"/>
            <w:noWrap w:val="false"/>
          </w:tcPr>
          <w:p>
            <w:r>
              <w:t xml:space="preserve">Наличие показателей по строке «Вложения в объекты государственной (муниципальной) казны» требует пояснения</w:t>
            </w:r>
            <w:r/>
          </w:p>
          <w:p>
            <w:r>
              <w:t xml:space="preserve">строка 560</w:t>
            </w:r>
            <w:r/>
          </w:p>
          <w:p>
            <w:r>
              <w:t xml:space="preserve">графа 3, 4, 6 </w:t>
            </w:r>
            <w:r/>
          </w:p>
          <w:p>
            <w:r>
              <w:t xml:space="preserve">графа 8, 10, 13</w:t>
            </w:r>
            <w:r/>
          </w:p>
          <w:p>
            <w:r>
              <w:t xml:space="preserve">графа 11, 18</w:t>
            </w:r>
            <w:r/>
          </w:p>
          <w:p>
            <w:r>
              <w:t xml:space="preserve">графа 15, 17, 20</w:t>
            </w:r>
            <w:r/>
          </w:p>
          <w:p>
            <w:r>
              <w:t xml:space="preserve">графа 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right"/>
            </w:pPr>
            <w:r/>
            <w:r/>
          </w:p>
          <w:p>
            <w:pPr>
              <w:jc w:val="right"/>
            </w:pPr>
            <w:r/>
            <w:r/>
          </w:p>
          <w:p>
            <w:pPr>
              <w:jc w:val="right"/>
            </w:pPr>
            <w:r/>
            <w:r/>
          </w:p>
          <w:p>
            <w:pPr>
              <w:jc w:val="right"/>
            </w:pPr>
            <w:r/>
            <w:r/>
          </w:p>
          <w:p>
            <w:pPr>
              <w:jc w:val="right"/>
            </w:pPr>
            <w:r/>
            <w:r/>
          </w:p>
          <w:p>
            <w:pPr>
              <w:jc w:val="right"/>
            </w:pPr>
            <w:r/>
            <w:r/>
          </w:p>
          <w:p>
            <w:pPr>
              <w:jc w:val="right"/>
            </w:pPr>
            <w:r>
              <w:t xml:space="preserve">4 015 989 737,43</w:t>
            </w:r>
            <w:r/>
          </w:p>
          <w:p>
            <w:pPr>
              <w:jc w:val="right"/>
            </w:pPr>
            <w:r>
              <w:t xml:space="preserve">7 392 830 736,12</w:t>
            </w:r>
            <w:r/>
          </w:p>
          <w:p>
            <w:pPr>
              <w:jc w:val="right"/>
            </w:pPr>
            <w:r>
              <w:t xml:space="preserve">5 000 000,00</w:t>
            </w:r>
            <w:r/>
          </w:p>
          <w:p>
            <w:pPr>
              <w:jc w:val="right"/>
            </w:pPr>
            <w:r>
              <w:t xml:space="preserve">6 009 375 414,30</w:t>
            </w:r>
            <w:r/>
          </w:p>
          <w:p>
            <w:pPr>
              <w:jc w:val="right"/>
            </w:pPr>
            <w:r>
              <w:t xml:space="preserve">5 399 445 059,25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r>
              <w:t xml:space="preserve">Отражены операции по движению объектов учета казны: объекты водоснабжения, электроснабжения, теплоснабжения, газоснабжения;</w:t>
            </w:r>
            <w:r/>
          </w:p>
          <w:p>
            <w:r>
              <w:t xml:space="preserve">квартиры детям сиротам и гражданам, переселяемым из аварийного жилого фонда;</w:t>
            </w:r>
            <w:r/>
          </w:p>
          <w:p>
            <w:r>
              <w:t xml:space="preserve">детские площадки; площадки для сбора твердых коммунальных отходов и др.</w:t>
            </w:r>
            <w:r/>
          </w:p>
        </w:tc>
      </w:tr>
    </w:tbl>
    <w:p>
      <w:pPr>
        <w:jc w:val="center"/>
        <w:rPr>
          <w:rFonts w:eastAsiaTheme="minorHAnsi"/>
          <w:i/>
          <w:iCs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</w:r>
      <w:r>
        <w:rPr>
          <w:rFonts w:eastAsiaTheme="minorHAnsi"/>
          <w:i/>
          <w:iCs/>
          <w:sz w:val="28"/>
          <w:szCs w:val="28"/>
          <w:lang w:eastAsia="en-US"/>
        </w:rPr>
      </w:r>
      <w:r>
        <w:rPr>
          <w:rFonts w:eastAsiaTheme="minorHAnsi"/>
          <w:i/>
          <w:iCs/>
          <w:sz w:val="28"/>
          <w:szCs w:val="28"/>
          <w:lang w:eastAsia="en-US"/>
        </w:rPr>
      </w:r>
    </w:p>
    <w:p>
      <w:pPr>
        <w:ind w:firstLine="540"/>
        <w:jc w:val="both"/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Отчет ф. 0503369 «Сведения по дебиторской и кредиторской                                            задолженности»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tbl>
      <w:tblPr>
        <w:tblW w:w="94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56"/>
        <w:gridCol w:w="6237"/>
      </w:tblGrid>
      <w:tr>
        <w:tblPrEx/>
        <w:trPr>
          <w:trHeight w:val="5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6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ФЛК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Пояснение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6" w:type="dxa"/>
            <w:textDirection w:val="lrTb"/>
            <w:noWrap w:val="false"/>
          </w:tcPr>
          <w:p>
            <w:pPr>
              <w:spacing w:line="264" w:lineRule="auto"/>
            </w:pPr>
            <w:r>
              <w:t xml:space="preserve">Счет 206 61 отсутствует в приказах Минфина России № 157н, 162н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jc w:val="both"/>
              <w:rPr>
                <w:color w:val="ff0000"/>
              </w:rPr>
            </w:pPr>
            <w:r>
              <w:t xml:space="preserve">         По счету 1 206 61 005 ТФОМС отражены авансовые платежи по средствам ТФОМС, перечисленные страховой компании. Применение счета согласно разъяснению Минфина России (письмо от 02.10.2023 № 02-06-07/93380). </w:t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6" w:type="dxa"/>
            <w:textDirection w:val="lrTb"/>
            <w:noWrap w:val="false"/>
          </w:tcPr>
          <w:p>
            <w:pPr>
              <w:spacing w:line="264" w:lineRule="auto"/>
            </w:pPr>
            <w:r>
              <w:t xml:space="preserve">Контроль на соответствие показателей Таблице допустимости КБК для аналитических счетов</w:t>
            </w:r>
            <w:r/>
          </w:p>
          <w:p>
            <w:pPr>
              <w:spacing w:line="264" w:lineRule="auto"/>
            </w:pPr>
            <w:r/>
            <w:r/>
          </w:p>
          <w:p>
            <w:pPr>
              <w:spacing w:line="264" w:lineRule="auto"/>
            </w:pPr>
            <w:r>
              <w:t xml:space="preserve">2 02 27456 02 0000 150; 151</w:t>
            </w:r>
            <w:r/>
          </w:p>
          <w:p>
            <w:pPr>
              <w:spacing w:line="264" w:lineRule="auto"/>
            </w:pPr>
            <w:r/>
            <w:r/>
          </w:p>
          <w:p>
            <w:pPr>
              <w:spacing w:line="264" w:lineRule="auto"/>
            </w:pPr>
            <w:r/>
            <w:r/>
          </w:p>
          <w:p>
            <w:pPr>
              <w:spacing w:line="264" w:lineRule="auto"/>
            </w:pPr>
            <w:r/>
            <w:r/>
          </w:p>
          <w:p>
            <w:pPr>
              <w:spacing w:line="264" w:lineRule="auto"/>
            </w:pPr>
            <w:r/>
            <w:r/>
          </w:p>
          <w:p>
            <w:pPr>
              <w:spacing w:line="264" w:lineRule="auto"/>
            </w:pPr>
            <w:r/>
            <w:r/>
          </w:p>
          <w:p>
            <w:pPr>
              <w:spacing w:line="264" w:lineRule="auto"/>
            </w:pPr>
            <w:r/>
            <w:r/>
          </w:p>
          <w:p>
            <w:pPr>
              <w:spacing w:line="264" w:lineRule="auto"/>
            </w:pPr>
            <w:r/>
            <w:r/>
          </w:p>
          <w:p>
            <w:pPr>
              <w:spacing w:line="264" w:lineRule="auto"/>
            </w:pPr>
            <w:r/>
            <w:r/>
          </w:p>
          <w:p>
            <w:pPr>
              <w:spacing w:line="264" w:lineRule="auto"/>
            </w:pPr>
            <w:r>
              <w:t xml:space="preserve">2 0227576 05 0000 150; 151</w:t>
            </w:r>
            <w:r/>
          </w:p>
          <w:p>
            <w:pPr>
              <w:spacing w:line="264" w:lineRule="auto"/>
            </w:pPr>
            <w:r>
              <w:t xml:space="preserve">2 0227576 10 0000 150; 151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 </w:t>
            </w:r>
            <w:r/>
          </w:p>
          <w:p>
            <w:pPr>
              <w:jc w:val="both"/>
            </w:pPr>
            <w:r>
              <w:t xml:space="preserve">    </w:t>
            </w:r>
            <w:r/>
          </w:p>
          <w:p>
            <w:pPr>
              <w:jc w:val="both"/>
            </w:pPr>
            <w:r>
              <w:t xml:space="preserve">        По таблице соответствия допустимо</w:t>
            </w:r>
            <w:r/>
          </w:p>
          <w:p>
            <w:pPr>
              <w:jc w:val="both"/>
            </w:pPr>
            <w:r>
              <w:t xml:space="preserve">2 02 27456 02 0000 150; 161</w:t>
            </w:r>
            <w:r/>
          </w:p>
          <w:p>
            <w:pPr>
              <w:jc w:val="both"/>
            </w:pPr>
            <w:r>
              <w:t xml:space="preserve">        В Сведениях ф. (0503369) ошибочно отражены входящие остатки по начислению доходов будущих периодов по счетам 1 205 51 001 и 1 401 49 151 по МБТ от Министерства культуры Российской Федерации. </w:t>
            </w:r>
            <w:r/>
          </w:p>
          <w:p>
            <w:pPr>
              <w:jc w:val="both"/>
            </w:pPr>
            <w:r>
              <w:t xml:space="preserve">        Изменение характера МБТ с текущего на капитальный произведено ГРБС операциями 2024 года. По состоянию на 01.01.2025 г. остатки по счетам отсутствуют.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       По таблице соответствия допустимо</w:t>
            </w:r>
            <w:r/>
          </w:p>
          <w:p>
            <w:pPr>
              <w:spacing w:line="264" w:lineRule="auto"/>
            </w:pPr>
            <w:r>
              <w:t xml:space="preserve">2 0227576 05 0000 150; 161</w:t>
            </w:r>
            <w:r/>
          </w:p>
          <w:p>
            <w:pPr>
              <w:spacing w:line="264" w:lineRule="auto"/>
            </w:pPr>
            <w:r>
              <w:t xml:space="preserve">2 0227576 05 0000 150; 161</w:t>
            </w:r>
            <w:r/>
          </w:p>
          <w:p>
            <w:pPr>
              <w:jc w:val="both"/>
            </w:pPr>
            <w:r>
              <w:t xml:space="preserve">       В Сведениях ф. (0503369) ошибочно отражены входящие остатки по начислению доходов будущих периодов по счетам 1 205 51 001 и 1 401 4Х 151 по МБТ. </w:t>
            </w:r>
            <w:r/>
          </w:p>
          <w:p>
            <w:pPr>
              <w:jc w:val="both"/>
            </w:pPr>
            <w:r>
              <w:t xml:space="preserve">        Изменение характера МБТ с текущего на капитальный произведено ГРБС операциями 2024 года. По состоянию на 01.01.2025 г. остатки по счетам отсутствуют.</w:t>
            </w:r>
            <w:r/>
          </w:p>
        </w:tc>
      </w:tr>
    </w:tbl>
    <w:p>
      <w:pPr>
        <w:ind w:firstLine="708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</w:r>
      <w:r>
        <w:rPr>
          <w:rFonts w:eastAsiaTheme="minorHAnsi"/>
          <w:i/>
          <w:sz w:val="28"/>
          <w:szCs w:val="28"/>
          <w:lang w:eastAsia="en-US"/>
        </w:rPr>
      </w:r>
      <w:r>
        <w:rPr>
          <w:rFonts w:eastAsiaTheme="minorHAnsi"/>
          <w:i/>
          <w:sz w:val="28"/>
          <w:szCs w:val="28"/>
          <w:lang w:eastAsia="en-US"/>
        </w:rPr>
      </w:r>
    </w:p>
    <w:tbl>
      <w:tblPr>
        <w:tblW w:w="94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737"/>
        <w:gridCol w:w="2302"/>
        <w:gridCol w:w="345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7" w:type="dxa"/>
            <w:textDirection w:val="lrTb"/>
            <w:noWrap w:val="false"/>
          </w:tcPr>
          <w:p>
            <w:pPr>
              <w:jc w:val="center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ВДК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2" w:type="dxa"/>
            <w:textDirection w:val="lrTb"/>
            <w:noWrap w:val="false"/>
          </w:tcPr>
          <w:p>
            <w:pPr>
              <w:jc w:val="center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Отклонение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4" w:type="dxa"/>
            <w:textDirection w:val="lrTb"/>
            <w:noWrap w:val="false"/>
          </w:tcPr>
          <w:p>
            <w:pPr>
              <w:ind w:firstLine="709"/>
              <w:jc w:val="center"/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Пояснение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7" w:type="dxa"/>
            <w:textDirection w:val="lrTb"/>
            <w:noWrap w:val="false"/>
          </w:tcPr>
          <w:p>
            <w:pPr>
              <w:spacing w:line="264" w:lineRule="auto"/>
            </w:pPr>
            <w:r/>
            <w:r/>
          </w:p>
          <w:p>
            <w:pPr>
              <w:spacing w:line="264" w:lineRule="auto"/>
            </w:pPr>
            <w:r>
              <w:t xml:space="preserve">Дебетовый остаток по </w:t>
            </w:r>
            <w:r>
              <w:t xml:space="preserve">счетам  303</w:t>
            </w:r>
            <w:r>
              <w:t xml:space="preserve">хх, кроме 30314, 30305 требует пояснения (гр.17)</w:t>
            </w:r>
            <w:r/>
          </w:p>
          <w:p>
            <w:pPr>
              <w:spacing w:line="264" w:lineRule="auto"/>
            </w:pPr>
            <w:r/>
            <w:r/>
          </w:p>
          <w:p>
            <w:pPr>
              <w:spacing w:line="264" w:lineRule="auto"/>
            </w:pPr>
            <w:r>
              <w:t xml:space="preserve">счет 1 303 01 000</w:t>
            </w:r>
            <w:r/>
          </w:p>
          <w:p>
            <w:pPr>
              <w:spacing w:line="264" w:lineRule="auto"/>
            </w:pPr>
            <w:r>
              <w:t xml:space="preserve">счет 1 303 02 000</w:t>
            </w:r>
            <w:r/>
          </w:p>
          <w:p>
            <w:pPr>
              <w:spacing w:line="264" w:lineRule="auto"/>
            </w:pPr>
            <w:r>
              <w:t xml:space="preserve">счет 1 303 06 000</w:t>
            </w:r>
            <w:r/>
          </w:p>
          <w:p>
            <w:pPr>
              <w:spacing w:line="264" w:lineRule="auto"/>
            </w:pPr>
            <w:r>
              <w:t xml:space="preserve">счет 1 303 07 000</w:t>
            </w:r>
            <w:r/>
          </w:p>
          <w:p>
            <w:pPr>
              <w:spacing w:line="264" w:lineRule="auto"/>
            </w:pPr>
            <w:r>
              <w:t xml:space="preserve">счет 1 303 10 000</w:t>
            </w:r>
            <w:r/>
          </w:p>
          <w:p>
            <w:pPr>
              <w:spacing w:line="264" w:lineRule="auto"/>
            </w:pPr>
            <w:r>
              <w:t xml:space="preserve">счет 1 303 11 000</w:t>
            </w:r>
            <w:r/>
          </w:p>
          <w:p>
            <w:pPr>
              <w:spacing w:line="264" w:lineRule="auto"/>
            </w:pPr>
            <w:r>
              <w:t xml:space="preserve">счет 1 303 12 000</w:t>
            </w:r>
            <w:r/>
          </w:p>
          <w:p>
            <w:pPr>
              <w:spacing w:line="264" w:lineRule="auto"/>
            </w:pPr>
            <w:r>
              <w:t xml:space="preserve">счет 1 303 13 000</w:t>
            </w:r>
            <w:r/>
          </w:p>
          <w:p>
            <w:pPr>
              <w:spacing w:line="264" w:lineRule="auto"/>
            </w:pPr>
            <w:r>
              <w:t xml:space="preserve">счет 1 303 15 000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2" w:type="dxa"/>
            <w:textDirection w:val="lrTb"/>
            <w:noWrap w:val="false"/>
          </w:tcPr>
          <w:p>
            <w:pPr>
              <w:jc w:val="right"/>
              <w:spacing w:line="264" w:lineRule="auto"/>
            </w:pPr>
            <w:r/>
            <w:r/>
          </w:p>
          <w:p>
            <w:pPr>
              <w:jc w:val="right"/>
              <w:spacing w:line="264" w:lineRule="auto"/>
            </w:pPr>
            <w:r/>
            <w:r/>
          </w:p>
          <w:p>
            <w:pPr>
              <w:jc w:val="right"/>
              <w:spacing w:line="264" w:lineRule="auto"/>
            </w:pPr>
            <w:r/>
            <w:r/>
          </w:p>
          <w:p>
            <w:pPr>
              <w:jc w:val="right"/>
              <w:spacing w:line="264" w:lineRule="auto"/>
            </w:pPr>
            <w:r/>
            <w:r/>
          </w:p>
          <w:p>
            <w:pPr>
              <w:jc w:val="right"/>
              <w:spacing w:line="264" w:lineRule="auto"/>
            </w:pPr>
            <w:r>
              <w:t xml:space="preserve">7 923,00</w:t>
            </w:r>
            <w:r/>
          </w:p>
          <w:p>
            <w:pPr>
              <w:jc w:val="right"/>
              <w:spacing w:line="264" w:lineRule="auto"/>
            </w:pPr>
            <w:r>
              <w:t xml:space="preserve">138 514,77</w:t>
            </w:r>
            <w:r/>
          </w:p>
          <w:p>
            <w:pPr>
              <w:jc w:val="right"/>
              <w:spacing w:line="264" w:lineRule="auto"/>
            </w:pPr>
            <w:r>
              <w:t xml:space="preserve">58 025,97</w:t>
            </w:r>
            <w:r/>
          </w:p>
          <w:p>
            <w:pPr>
              <w:jc w:val="right"/>
              <w:spacing w:line="264" w:lineRule="auto"/>
            </w:pPr>
            <w:r>
              <w:t xml:space="preserve">10 761,92</w:t>
            </w:r>
            <w:r/>
          </w:p>
          <w:p>
            <w:pPr>
              <w:jc w:val="right"/>
              <w:spacing w:line="264" w:lineRule="auto"/>
            </w:pPr>
            <w:r>
              <w:t xml:space="preserve">21 668,39</w:t>
            </w:r>
            <w:r/>
          </w:p>
          <w:p>
            <w:pPr>
              <w:jc w:val="right"/>
              <w:spacing w:line="264" w:lineRule="auto"/>
            </w:pPr>
            <w:r>
              <w:t xml:space="preserve">1,02</w:t>
            </w:r>
            <w:r/>
          </w:p>
          <w:p>
            <w:pPr>
              <w:jc w:val="right"/>
              <w:spacing w:line="264" w:lineRule="auto"/>
            </w:pPr>
            <w:r>
              <w:t xml:space="preserve">150 278,00</w:t>
            </w:r>
            <w:r/>
          </w:p>
          <w:p>
            <w:pPr>
              <w:jc w:val="right"/>
              <w:spacing w:line="264" w:lineRule="auto"/>
            </w:pPr>
            <w:r>
              <w:t xml:space="preserve">36,00</w:t>
            </w:r>
            <w:r/>
          </w:p>
          <w:p>
            <w:pPr>
              <w:jc w:val="right"/>
              <w:spacing w:line="264" w:lineRule="auto"/>
            </w:pPr>
            <w:r>
              <w:t xml:space="preserve">11 765,00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4" w:type="dxa"/>
            <w:textDirection w:val="lrTb"/>
            <w:noWrap w:val="false"/>
          </w:tcPr>
          <w:p>
            <w:pPr>
              <w:ind w:firstLine="709"/>
              <w:spacing w:line="264" w:lineRule="auto"/>
            </w:pPr>
            <w:r/>
            <w:r/>
          </w:p>
          <w:p>
            <w:pPr>
              <w:ind w:firstLine="709"/>
              <w:spacing w:line="264" w:lineRule="auto"/>
            </w:pPr>
            <w:r/>
            <w:r/>
          </w:p>
          <w:p>
            <w:pPr>
              <w:ind w:firstLine="709"/>
              <w:spacing w:line="264" w:lineRule="auto"/>
            </w:pPr>
            <w:r/>
            <w:r/>
          </w:p>
          <w:p>
            <w:pPr>
              <w:ind w:firstLine="709"/>
              <w:spacing w:line="264" w:lineRule="auto"/>
            </w:pPr>
            <w:r/>
            <w:r/>
          </w:p>
          <w:p>
            <w:pPr>
              <w:spacing w:line="264" w:lineRule="auto"/>
            </w:pPr>
            <w:r>
              <w:t xml:space="preserve">Восстановление в бюджетном учете дебиторской задолженности прошлых лет по результатам сверки взаимных расчетов с ФНС России. Задолженность свыше 3х лет, налоговым органом принято решение об отказе в возврате.</w:t>
            </w:r>
            <w:r/>
          </w:p>
          <w:p>
            <w:pPr>
              <w:spacing w:line="264" w:lineRule="auto"/>
            </w:pPr>
            <w:r>
              <w:t xml:space="preserve">Авансовые платежи по налогам.</w:t>
            </w:r>
            <w:r/>
          </w:p>
          <w:p>
            <w:pPr>
              <w:ind w:firstLine="709"/>
              <w:spacing w:line="264" w:lineRule="auto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7" w:type="dxa"/>
            <w:textDirection w:val="lrTb"/>
            <w:noWrap w:val="false"/>
          </w:tcPr>
          <w:p>
            <w:pPr>
              <w:spacing w:line="264" w:lineRule="auto"/>
            </w:pPr>
            <w:r>
              <w:t xml:space="preserve">Кредиторская задолженность по НДФЛ является просроченной задолженностью</w:t>
            </w:r>
            <w:r/>
          </w:p>
          <w:p>
            <w:pPr>
              <w:spacing w:line="264" w:lineRule="auto"/>
            </w:pPr>
            <w:r/>
            <w:r/>
          </w:p>
          <w:p>
            <w:pPr>
              <w:spacing w:line="264" w:lineRule="auto"/>
            </w:pPr>
            <w:r>
              <w:t xml:space="preserve">гр. 2 счет 1 303 01 001</w:t>
            </w:r>
            <w:r/>
          </w:p>
          <w:p>
            <w:pPr>
              <w:spacing w:line="264" w:lineRule="auto"/>
            </w:pPr>
            <w:r>
              <w:t xml:space="preserve">гр. 5 счет 1 303 01 001</w:t>
            </w:r>
            <w:r/>
          </w:p>
          <w:p>
            <w:pPr>
              <w:spacing w:line="264" w:lineRule="auto"/>
            </w:pPr>
            <w:r>
              <w:t xml:space="preserve">гр. 8 счет 1 303 01 001</w:t>
            </w:r>
            <w:r>
              <w:br/>
              <w:t xml:space="preserve">гр. 11 счет 1 303 01 001</w:t>
            </w:r>
            <w:r/>
          </w:p>
          <w:p>
            <w:pPr>
              <w:spacing w:line="264" w:lineRule="auto"/>
            </w:pPr>
            <w:r>
              <w:t xml:space="preserve">гр. 17 счет 1 303 01 001</w:t>
            </w:r>
            <w:r/>
          </w:p>
          <w:p>
            <w:pPr>
              <w:spacing w:line="264" w:lineRule="auto"/>
            </w:pPr>
            <w:r>
              <w:t xml:space="preserve">гр. 20 счет 1 303 01 001</w:t>
            </w:r>
            <w:r/>
          </w:p>
          <w:p>
            <w:pPr>
              <w:spacing w:line="264" w:lineRule="auto"/>
            </w:pPr>
            <w:r>
              <w:t xml:space="preserve">гр. 26 счет 1 303 01 001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2" w:type="dxa"/>
            <w:textDirection w:val="lrTb"/>
            <w:noWrap w:val="false"/>
          </w:tcPr>
          <w:p>
            <w:pPr>
              <w:jc w:val="right"/>
              <w:spacing w:line="264" w:lineRule="auto"/>
            </w:pPr>
            <w:r/>
            <w:r/>
          </w:p>
          <w:p>
            <w:pPr>
              <w:jc w:val="right"/>
              <w:spacing w:line="264" w:lineRule="auto"/>
            </w:pPr>
            <w:r/>
            <w:r/>
          </w:p>
          <w:p>
            <w:pPr>
              <w:jc w:val="right"/>
              <w:spacing w:line="264" w:lineRule="auto"/>
            </w:pPr>
            <w:r/>
            <w:r/>
          </w:p>
          <w:p>
            <w:pPr>
              <w:jc w:val="right"/>
              <w:spacing w:line="264" w:lineRule="auto"/>
            </w:pPr>
            <w:r/>
            <w:r/>
          </w:p>
          <w:p>
            <w:pPr>
              <w:jc w:val="right"/>
              <w:spacing w:line="264" w:lineRule="auto"/>
            </w:pPr>
            <w:r>
              <w:t xml:space="preserve">2 390 271,14</w:t>
            </w:r>
            <w:r/>
          </w:p>
          <w:p>
            <w:pPr>
              <w:jc w:val="right"/>
              <w:spacing w:line="264" w:lineRule="auto"/>
            </w:pPr>
            <w:r>
              <w:t xml:space="preserve">2 390 271,14</w:t>
            </w:r>
            <w:r/>
          </w:p>
          <w:p>
            <w:pPr>
              <w:jc w:val="right"/>
              <w:spacing w:line="264" w:lineRule="auto"/>
            </w:pPr>
            <w:r>
              <w:t xml:space="preserve">77 642,00</w:t>
            </w:r>
            <w:r/>
          </w:p>
          <w:p>
            <w:pPr>
              <w:jc w:val="right"/>
              <w:spacing w:line="264" w:lineRule="auto"/>
            </w:pPr>
            <w:r>
              <w:t xml:space="preserve">2 312 629,14</w:t>
            </w:r>
            <w:r/>
          </w:p>
          <w:p>
            <w:pPr>
              <w:jc w:val="right"/>
              <w:spacing w:line="264" w:lineRule="auto"/>
            </w:pPr>
            <w:r>
              <w:t xml:space="preserve">1 438 642,70</w:t>
            </w:r>
            <w:r/>
          </w:p>
          <w:p>
            <w:pPr>
              <w:jc w:val="right"/>
              <w:spacing w:line="264" w:lineRule="auto"/>
            </w:pPr>
            <w:r>
              <w:t xml:space="preserve">1 438 642,70</w:t>
            </w:r>
            <w:r/>
          </w:p>
          <w:p>
            <w:pPr>
              <w:jc w:val="right"/>
              <w:spacing w:line="264" w:lineRule="auto"/>
            </w:pPr>
            <w:r>
              <w:t xml:space="preserve">1 438 642,70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4" w:type="dxa"/>
            <w:textDirection w:val="lrTb"/>
            <w:noWrap w:val="false"/>
          </w:tcPr>
          <w:p>
            <w:pPr>
              <w:ind w:firstLine="709"/>
              <w:spacing w:line="264" w:lineRule="auto"/>
            </w:pPr>
            <w:r/>
            <w:r/>
          </w:p>
          <w:p>
            <w:pPr>
              <w:ind w:firstLine="709"/>
              <w:spacing w:line="264" w:lineRule="auto"/>
            </w:pPr>
            <w:r/>
            <w:r/>
          </w:p>
          <w:p>
            <w:pPr>
              <w:ind w:firstLine="709"/>
              <w:spacing w:line="264" w:lineRule="auto"/>
            </w:pPr>
            <w:r/>
            <w:r/>
          </w:p>
          <w:p>
            <w:pPr>
              <w:ind w:firstLine="709"/>
              <w:spacing w:line="264" w:lineRule="auto"/>
            </w:pPr>
            <w:r/>
            <w:r/>
          </w:p>
          <w:p>
            <w:pPr>
              <w:spacing w:line="264" w:lineRule="auto"/>
            </w:pPr>
            <w:r>
              <w:t xml:space="preserve">Задолженность не является просроченной. Платежи по ЕНП, которые были оплачены учреждениями, но не были своевременно списаны налоговым органом на основании поданных уведомлений.</w:t>
            </w:r>
            <w:r/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 состоянию на 01.01.2025 года дебиторская задолженность составила 184 085,5 млн.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дебиторской задолженности: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1 205 00 000 «Расчеты по доходам» – 176 823,2 млн. рублей, из них по счету 1 205 11 000 – 6 533,8 млн. рублей по доходам, администрируемым Управлением федеральной налоговой службы по Оренбургской области;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1 206 00 000 «Расчеты по выданным авансам» – 6 839,1 млн.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1 208 00 000 «Расчеты с подотчетными лицами» – 3,0 млн.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1 209 00 000 «Расчеты по ущербу имуществу» – 395,7 млн.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1 303 00 000 «Расчеты по платежам в бюджеты» – 24,5 млн. рублей;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просроченной дебиторской задолженности на 01.01.2025 года составляет 2 125,9 млн. рублей, из нее: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1 205 11 000 «Расчеты с плательщиками налогов» </w:t>
      </w:r>
      <w:r>
        <w:rPr>
          <w:sz w:val="28"/>
          <w:szCs w:val="28"/>
        </w:rPr>
        <w:t xml:space="preserve">–  1</w:t>
      </w:r>
      <w:r>
        <w:rPr>
          <w:sz w:val="28"/>
          <w:szCs w:val="28"/>
        </w:rPr>
        <w:t xml:space="preserve"> 311,0 млн.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1 205 21 000 «Расчеты по доходам от операционной аренды» –38,7 млн. рублей (</w:t>
      </w:r>
      <w:r>
        <w:rPr>
          <w:sz w:val="28"/>
          <w:szCs w:val="28"/>
        </w:rPr>
        <w:t xml:space="preserve">задолженность за нарушение сроков исполнения обязательств по договорам аренды</w:t>
      </w:r>
      <w:r>
        <w:rPr>
          <w:sz w:val="28"/>
          <w:szCs w:val="28"/>
        </w:rPr>
        <w:t xml:space="preserve"> имущества)</w:t>
      </w:r>
      <w:r>
        <w:rPr>
          <w:sz w:val="28"/>
          <w:szCs w:val="28"/>
        </w:rPr>
        <w:t xml:space="preserve">;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счету 1 205 23 000 «Расчеты по доходам от платежей при пользовании природными ресурсами» – 244,1 млн. рублей (задолженность за нарушение сроков исполнения обязательств по договорам аренды</w:t>
      </w:r>
      <w:r>
        <w:rPr>
          <w:rFonts w:ascii="Times New Roman" w:hAnsi="Times New Roman" w:cs="Times New Roman"/>
          <w:sz w:val="28"/>
          <w:szCs w:val="28"/>
        </w:rPr>
        <w:t xml:space="preserve"> земель</w:t>
      </w:r>
      <w:r>
        <w:rPr>
          <w:rFonts w:ascii="Times New Roman" w:hAnsi="Times New Roman" w:cs="Times New Roman"/>
          <w:sz w:val="28"/>
          <w:szCs w:val="28"/>
        </w:rPr>
        <w:t xml:space="preserve">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 счету 1 205 29 000 «Расчеты по иным доходам от собственности» </w:t>
      </w:r>
      <w:r>
        <w:rPr>
          <w:sz w:val="28"/>
          <w:szCs w:val="28"/>
        </w:rPr>
        <w:t xml:space="preserve">–</w:t>
      </w:r>
      <w:r>
        <w:rPr>
          <w:sz w:val="28"/>
          <w:szCs w:val="28"/>
          <w:lang w:eastAsia="en-US"/>
        </w:rPr>
        <w:t xml:space="preserve">76,8 млн. рублей (задолженность </w:t>
      </w:r>
      <w:r>
        <w:rPr>
          <w:sz w:val="28"/>
          <w:szCs w:val="28"/>
          <w:lang w:eastAsia="en-US"/>
        </w:rPr>
        <w:t xml:space="preserve">рекламораспространителей</w:t>
      </w:r>
      <w:r>
        <w:rPr>
          <w:sz w:val="28"/>
          <w:szCs w:val="28"/>
          <w:lang w:eastAsia="en-US"/>
        </w:rPr>
        <w:t xml:space="preserve"> за право размещения рекламных конструкций);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1 205 2К 000 «</w:t>
      </w:r>
      <w:r>
        <w:rPr>
          <w:rFonts w:eastAsiaTheme="minorHAnsi"/>
          <w:sz w:val="28"/>
          <w:szCs w:val="28"/>
          <w:lang w:eastAsia="en-US"/>
        </w:rPr>
        <w:t xml:space="preserve">Расчеты по доходам от концессионной платы</w:t>
      </w:r>
      <w:r>
        <w:rPr>
          <w:sz w:val="28"/>
          <w:szCs w:val="28"/>
        </w:rPr>
        <w:t xml:space="preserve">» – 4,4 млн. рублей (задолженность по концессионной плате предприятий жилищно-коммунального комплекса,</w:t>
      </w:r>
      <w:r>
        <w:rPr>
          <w:rFonts w:eastAsia="Arial"/>
          <w:sz w:val="28"/>
          <w:szCs w:val="28"/>
        </w:rPr>
        <w:t xml:space="preserve"> ведется досудебная претензионная работа)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1 205 31 000 «</w:t>
      </w:r>
      <w:r>
        <w:rPr>
          <w:rFonts w:eastAsiaTheme="minorHAnsi"/>
          <w:sz w:val="28"/>
          <w:szCs w:val="28"/>
          <w:lang w:eastAsia="en-US"/>
        </w:rPr>
        <w:t xml:space="preserve">Расчеты по доходам от оказания платных услуг (работ)</w:t>
      </w:r>
      <w:r>
        <w:rPr>
          <w:sz w:val="28"/>
          <w:szCs w:val="28"/>
        </w:rPr>
        <w:t xml:space="preserve">» – 0,1 млн.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1 205 35 000 «</w:t>
      </w:r>
      <w:r>
        <w:rPr>
          <w:rFonts w:eastAsiaTheme="minorHAnsi"/>
          <w:sz w:val="28"/>
          <w:szCs w:val="28"/>
          <w:lang w:eastAsia="en-US"/>
        </w:rPr>
        <w:t xml:space="preserve">Расчеты по условным арендным платежам</w:t>
      </w:r>
      <w:r>
        <w:rPr>
          <w:sz w:val="28"/>
          <w:szCs w:val="28"/>
        </w:rPr>
        <w:t xml:space="preserve">» –                   0,1 млн. рублей (задолженность по возмещению коммунальных услуг по арендуемым помещениям);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1 205 41 000 «</w:t>
      </w:r>
      <w:r>
        <w:rPr>
          <w:rFonts w:eastAsiaTheme="minorHAnsi"/>
          <w:sz w:val="28"/>
          <w:szCs w:val="28"/>
          <w:lang w:eastAsia="en-US"/>
        </w:rPr>
        <w:t xml:space="preserve">Расчеты по доходам от штрафных санкций за нарушение законодательства о закупках</w:t>
      </w:r>
      <w:r>
        <w:rPr>
          <w:sz w:val="28"/>
          <w:szCs w:val="28"/>
        </w:rPr>
        <w:t xml:space="preserve">» – 0,1 млн. рубле</w:t>
      </w:r>
      <w:r>
        <w:rPr>
          <w:sz w:val="28"/>
          <w:szCs w:val="28"/>
        </w:rPr>
        <w:t xml:space="preserve">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1 205 44 000 «</w:t>
      </w:r>
      <w:r>
        <w:rPr>
          <w:rFonts w:eastAsiaTheme="minorHAnsi"/>
          <w:sz w:val="28"/>
          <w:szCs w:val="28"/>
          <w:lang w:eastAsia="en-US"/>
        </w:rPr>
        <w:t xml:space="preserve">Расчеты по доходам от возмещения ущерба имуществу (за исключением страховых возмещений)</w:t>
      </w:r>
      <w:r>
        <w:rPr>
          <w:sz w:val="28"/>
          <w:szCs w:val="28"/>
        </w:rPr>
        <w:t xml:space="preserve">» – 33,8 млн. рублей (задолженность по искам, предъявленным ТФОМС Оренбургской области к лицам, ответственным за причинение вреда здоровью застрахованного лица, в целях возмещения расходов на оказание медицинской помощи);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 счету 1 205 45 000 «Расчеты по доходам от прочих сумм принудительного изъятия» – 184,1 млн. рублей (задолженность по штрафам, а</w:t>
      </w:r>
      <w:r>
        <w:rPr>
          <w:sz w:val="28"/>
          <w:szCs w:val="28"/>
        </w:rPr>
        <w:t xml:space="preserve">дминистрируемым главными администраторами доходов и неисполненные должниками финансовые санкции, предъявленные Территориальным фондом обязательного медицинского страхования Оренбургской области медицинским организациям по результатам проведенных проверок);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 счету 1 205 55 000 «</w:t>
      </w:r>
      <w:r>
        <w:rPr>
          <w:rFonts w:eastAsiaTheme="minorHAnsi"/>
          <w:sz w:val="28"/>
          <w:szCs w:val="28"/>
          <w:lang w:eastAsia="en-US"/>
        </w:rPr>
        <w:t xml:space="preserve"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</w:r>
      <w:r>
        <w:rPr>
          <w:sz w:val="28"/>
          <w:szCs w:val="28"/>
        </w:rPr>
        <w:t xml:space="preserve">» – 2,8 млн. рублей (задолженность по возврату средств, выданных в виде государственной гарантии, в связи с нарушением сроков исполнения мирового соглашения);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рублей по счету 1 205 71 000 «Расчеты по доходам от операций с основными средствами» – 10,9 млн. рублей (задолженность по договорам купли-продажи недвижимого имущества);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рублей по счету 1 205 73 000 «</w:t>
      </w:r>
      <w:r>
        <w:rPr>
          <w:rFonts w:eastAsiaTheme="minorHAnsi"/>
          <w:sz w:val="28"/>
          <w:szCs w:val="28"/>
          <w:lang w:eastAsia="en-US"/>
        </w:rPr>
        <w:t xml:space="preserve">Расчеты по доходам от операций с непроизведенными активами</w:t>
      </w:r>
      <w:r>
        <w:rPr>
          <w:sz w:val="28"/>
          <w:szCs w:val="28"/>
        </w:rPr>
        <w:t xml:space="preserve">» – 0,2 млн. рублей (задолженность по договорам купли-продажи земельного участка);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рублей по счету 1 205 74 000 «</w:t>
      </w:r>
      <w:r>
        <w:rPr>
          <w:rFonts w:eastAsiaTheme="minorHAnsi"/>
          <w:sz w:val="28"/>
          <w:szCs w:val="28"/>
          <w:lang w:eastAsia="en-US"/>
        </w:rPr>
        <w:t xml:space="preserve">Расчеты по доходам от операций с материальными запасами</w:t>
      </w:r>
      <w:r>
        <w:rPr>
          <w:sz w:val="28"/>
          <w:szCs w:val="28"/>
        </w:rPr>
        <w:t xml:space="preserve">» – 0,3 млн. рублей (задолженность по договорам купли-продажи лома черных металлов);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1 209 34 000 «Расчеты по доходам от компенсации затрат» –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103,6 млн. рублей (задолженность прошлых лет по ожидаемым доходам по судебным решениям, вступившим в законную силу, возмещение по исполнительным листам от нанесенного имущественного вреда);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 1 209 36 000 «</w:t>
      </w:r>
      <w:r>
        <w:rPr>
          <w:rFonts w:eastAsiaTheme="minorHAnsi"/>
          <w:sz w:val="28"/>
          <w:szCs w:val="28"/>
          <w:lang w:eastAsia="en-US"/>
        </w:rPr>
        <w:t xml:space="preserve">Расчеты по доходам бюджета от возврата дебиторской задолженности прошлых лет</w:t>
      </w:r>
      <w:r>
        <w:rPr>
          <w:sz w:val="28"/>
          <w:szCs w:val="28"/>
        </w:rPr>
        <w:t xml:space="preserve">» – 58,8 млн. рублей (задолженность по возврату авансовых платежей по расторгнутым контрактам);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1 209 41 000 «</w:t>
      </w:r>
      <w:r>
        <w:rPr>
          <w:rFonts w:eastAsiaTheme="minorHAnsi"/>
          <w:sz w:val="28"/>
          <w:szCs w:val="28"/>
          <w:lang w:eastAsia="en-US"/>
        </w:rPr>
        <w:t xml:space="preserve">Расчеты по доходам от штрафных санкций»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45,1 млн. рублей (задолженность </w:t>
      </w:r>
      <w:r>
        <w:rPr>
          <w:rFonts w:eastAsiaTheme="minorHAnsi"/>
          <w:sz w:val="28"/>
          <w:szCs w:val="28"/>
          <w:lang w:eastAsia="en-US"/>
        </w:rPr>
        <w:t xml:space="preserve">за нарушение условий выполнения контрактов</w:t>
      </w:r>
      <w:r>
        <w:rPr>
          <w:rFonts w:eastAsia="Arial"/>
          <w:color w:val="000000"/>
          <w:sz w:val="28"/>
          <w:szCs w:val="28"/>
        </w:rPr>
        <w:t xml:space="preserve">)</w:t>
      </w:r>
      <w:r>
        <w:rPr>
          <w:rFonts w:eastAsiaTheme="minorHAnsi"/>
          <w:sz w:val="28"/>
          <w:szCs w:val="28"/>
          <w:lang w:eastAsia="en-US"/>
        </w:rPr>
        <w:t xml:space="preserve">;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1 209 44 000 «</w:t>
      </w:r>
      <w:r>
        <w:rPr>
          <w:rFonts w:eastAsiaTheme="minorHAnsi"/>
          <w:sz w:val="28"/>
          <w:szCs w:val="28"/>
          <w:lang w:eastAsia="en-US"/>
        </w:rPr>
        <w:t xml:space="preserve">Расчеты по доходам от возмещения ущерба имуществу (за исключением страховых возмещений)» </w:t>
      </w:r>
      <w:r>
        <w:rPr>
          <w:sz w:val="28"/>
          <w:szCs w:val="28"/>
        </w:rPr>
        <w:t xml:space="preserve">– 5,6 млн. рублей (задолженность за возмещение ущерба физическими лицами);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 счету 1 209 45 000 «</w:t>
      </w:r>
      <w:r>
        <w:rPr>
          <w:rFonts w:eastAsiaTheme="minorHAnsi"/>
          <w:sz w:val="28"/>
          <w:szCs w:val="28"/>
          <w:lang w:eastAsia="en-US"/>
        </w:rPr>
        <w:t xml:space="preserve">Расчеты по доходам от прочих сумм принудительного изъятия</w:t>
      </w:r>
      <w:r>
        <w:rPr>
          <w:sz w:val="28"/>
          <w:szCs w:val="28"/>
        </w:rPr>
        <w:t xml:space="preserve">» – 4,9 млн. рублей (задолженность по судебным решениям и проведением процедуры принудительного взыскания);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 счету 1 209 71 000 «по счету 1 209 45 000 «Р</w:t>
      </w:r>
      <w:r>
        <w:rPr>
          <w:rFonts w:eastAsiaTheme="minorHAnsi"/>
          <w:sz w:val="28"/>
          <w:szCs w:val="28"/>
          <w:lang w:eastAsia="en-US"/>
        </w:rPr>
        <w:t xml:space="preserve">асчеты по ущербу основным средствам</w:t>
      </w:r>
      <w:r>
        <w:rPr>
          <w:sz w:val="28"/>
          <w:szCs w:val="28"/>
        </w:rPr>
        <w:t xml:space="preserve"> – 0,4 млн. рублей (задолженность по судебным решениям и проведением процедуры принудительного взыскания);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 счету 1 209 74 000 «по счету 1 209 45 000 «Р</w:t>
      </w:r>
      <w:r>
        <w:rPr>
          <w:rFonts w:eastAsiaTheme="minorHAnsi"/>
          <w:sz w:val="28"/>
          <w:szCs w:val="28"/>
          <w:lang w:eastAsia="en-US"/>
        </w:rPr>
        <w:t xml:space="preserve">асчеты по ущербу материальным запасам»</w:t>
      </w:r>
      <w:r>
        <w:rPr>
          <w:sz w:val="28"/>
          <w:szCs w:val="28"/>
        </w:rPr>
        <w:t xml:space="preserve"> – 0,1 млн. рублей (задолженность по судебным решениям и проведением процедуры принудительного взыскания).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01.01.2025 года кредиторская задолженность составила 5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910,8млн. рублей.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кредиторской задолженности: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1 205 00 000 «Расчеты по доходам» – 733,0 млн. рублей, из них по счету 1 205 11 000 – 645,7 </w:t>
      </w:r>
      <w:r>
        <w:rPr>
          <w:sz w:val="28"/>
          <w:szCs w:val="28"/>
        </w:rPr>
        <w:t xml:space="preserve">млн. рублей по доходам, администрируемым Управлением федеральной налоговой службы по Оренбургской области в результате излишне уплаченных налогов, уплаты авансовых платежей по налогам и представлении налогоплательщиками уточненных деклараций к уменьшению;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1 208 00 000 «Расчеты с подотчетными лицами» – 0,5 млн.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1 209 00 000 «Расчеты по ущербу имуществу» – 0,7 млн.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1 302 00 000 «Расчеты по принятым обязательствам» –                     4 580,7 млн.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по счету 1 303 00 000 «Расчеты по платежам в бюджеты» – 595,2 млн. рублей</w:t>
      </w:r>
      <w:r>
        <w:rPr>
          <w:sz w:val="28"/>
          <w:szCs w:val="28"/>
          <w:lang w:eastAsia="en-US"/>
        </w:rPr>
        <w:t xml:space="preserve">;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счету 1 304 00 000 «Прочие расчеты с кредиторами» – 0,7 млн.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Просроченная кредиторская задолженность отсутствует.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firstLine="708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 xml:space="preserve">Отчет </w:t>
      </w:r>
      <w:hyperlink r:id="rId17" w:tooltip="consultantplus://offline/ref=A1FBB1332324664B6A07FBFE564E33F79515F15EE49137FC6D9821CF1725418FB4675691092859ECBE555F8F5F0BA4784706EC0E7BD9OA23J" w:history="1">
        <w:r>
          <w:rPr>
            <w:rFonts w:eastAsiaTheme="minorHAnsi"/>
            <w:i/>
            <w:sz w:val="28"/>
            <w:szCs w:val="28"/>
            <w:lang w:eastAsia="en-US"/>
          </w:rPr>
          <w:t xml:space="preserve">ф. 0503371</w:t>
        </w:r>
      </w:hyperlink>
      <w:r>
        <w:rPr>
          <w:rFonts w:eastAsiaTheme="minorHAnsi"/>
          <w:i/>
          <w:sz w:val="28"/>
          <w:szCs w:val="28"/>
          <w:lang w:eastAsia="en-US"/>
        </w:rPr>
        <w:t xml:space="preserve"> «Сведения о финансовых вложениях» </w:t>
      </w:r>
      <w:r>
        <w:rPr>
          <w:rFonts w:eastAsiaTheme="minorHAnsi"/>
          <w:i/>
          <w:sz w:val="28"/>
          <w:szCs w:val="28"/>
          <w:lang w:eastAsia="en-US"/>
        </w:rPr>
      </w:r>
      <w:r>
        <w:rPr>
          <w:rFonts w:eastAsiaTheme="minorHAnsi"/>
          <w:i/>
          <w:sz w:val="28"/>
          <w:szCs w:val="28"/>
          <w:lang w:eastAsia="en-US"/>
        </w:rPr>
      </w:r>
    </w:p>
    <w:p>
      <w:pPr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</w:r>
      <w:r>
        <w:rPr>
          <w:rFonts w:eastAsiaTheme="minorHAnsi"/>
          <w:i/>
          <w:sz w:val="28"/>
          <w:szCs w:val="28"/>
          <w:lang w:eastAsia="en-US"/>
        </w:rPr>
      </w:r>
      <w:r>
        <w:rPr>
          <w:rFonts w:eastAsiaTheme="minorHAnsi"/>
          <w:i/>
          <w:sz w:val="28"/>
          <w:szCs w:val="28"/>
          <w:lang w:eastAsia="en-US"/>
        </w:rPr>
      </w:r>
    </w:p>
    <w:p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</w:t>
      </w:r>
      <w:r>
        <w:rPr>
          <w:rFonts w:eastAsiaTheme="minorHAnsi"/>
          <w:sz w:val="28"/>
          <w:szCs w:val="28"/>
          <w:lang w:eastAsia="en-US"/>
        </w:rPr>
        <w:t xml:space="preserve">оказатель по счету 1 204 33 000 «Участие в государственных (муниципальных) учреждениях» идентичен показателю по счету 0 210 06 000 «Расчеты с учредителем», отраженному по строке 480 графы 10 сводного Баланса </w:t>
      </w:r>
      <w:r>
        <w:rPr>
          <w:rFonts w:eastAsiaTheme="minorHAnsi"/>
          <w:sz w:val="28"/>
          <w:szCs w:val="28"/>
          <w:lang w:eastAsia="en-US"/>
        </w:rPr>
        <w:t xml:space="preserve">                 </w:t>
      </w:r>
      <w:r>
        <w:rPr>
          <w:rFonts w:eastAsiaTheme="minorHAnsi"/>
          <w:sz w:val="28"/>
          <w:szCs w:val="28"/>
          <w:lang w:eastAsia="en-US"/>
        </w:rPr>
        <w:t xml:space="preserve">ф. 0503730. 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ab/>
        <w:t xml:space="preserve">Расшифровка показателей по счетам 1 204 31 000, 1 204 32 000, 1 215 31 000, 1 205 32 000, сумма остатков по которым составила более 1 млрд. рублей, прилагается. </w:t>
      </w:r>
      <w:r>
        <w:rPr>
          <w:rFonts w:eastAsiaTheme="minorHAnsi"/>
          <w:sz w:val="28"/>
          <w:szCs w:val="28"/>
          <w:lang w:eastAsia="en-US"/>
        </w:rPr>
        <w:t xml:space="preserve">      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</w:t>
      </w:r>
      <w:r>
        <w:rPr>
          <w:rFonts w:eastAsiaTheme="minorHAnsi"/>
          <w:sz w:val="28"/>
          <w:szCs w:val="28"/>
          <w:lang w:eastAsia="en-US"/>
        </w:rPr>
        <w:t xml:space="preserve">чет 1 204 31 000 «Акции»</w:t>
      </w:r>
      <w:r>
        <w:rPr>
          <w:rFonts w:eastAsiaTheme="minorHAnsi"/>
          <w:sz w:val="28"/>
          <w:szCs w:val="28"/>
          <w:lang w:eastAsia="en-US"/>
        </w:rPr>
        <w:t xml:space="preserve">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tbl>
      <w:tblPr>
        <w:tblW w:w="94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3"/>
        <w:gridCol w:w="2127"/>
        <w:gridCol w:w="2696"/>
      </w:tblGrid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организации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ИНН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Сумма вложений, руб.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ООО «ОРИФА»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5610066379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550 000 000,00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АО «</w:t>
            </w:r>
            <w:r>
              <w:rPr>
                <w:sz w:val="28"/>
                <w:szCs w:val="28"/>
                <w:highlight w:val="white"/>
              </w:rPr>
              <w:t xml:space="preserve">Новосергиевский</w:t>
            </w:r>
            <w:r>
              <w:rPr>
                <w:sz w:val="28"/>
                <w:szCs w:val="28"/>
                <w:highlight w:val="white"/>
              </w:rPr>
              <w:t xml:space="preserve"> элеватор»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5636002901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20 641,00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АО «ОГЛК»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5610225580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1 395 442 000,00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W w:w="4673" w:type="dxa"/>
            <w:vMerge w:val="restart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АО «</w:t>
            </w:r>
            <w:r>
              <w:rPr>
                <w:sz w:val="28"/>
                <w:szCs w:val="28"/>
                <w:highlight w:val="white"/>
              </w:rPr>
              <w:t xml:space="preserve">Оренбургремдорстрой</w:t>
            </w:r>
            <w:r>
              <w:rPr>
                <w:sz w:val="28"/>
                <w:szCs w:val="28"/>
                <w:highlight w:val="white"/>
              </w:rPr>
              <w:t xml:space="preserve">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5610255506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vMerge w:val="restart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2 832 221 000,00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W w:w="4673" w:type="dxa"/>
            <w:vMerge w:val="restart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АО «РИА «Оренбуржье»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5609207177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vMerge w:val="restart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92 788 000,00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АО «НЦЗ»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5607004870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8 480,00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АО «Газпром Газораспределение Оренбург»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5610010369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5 437,00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222"/>
        </w:trPr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АО «ЮУНГ»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5638016522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30 353 000,00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ОАО «ОИЖК»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5610048933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4 815 000,00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ОАО «</w:t>
            </w:r>
            <w:r>
              <w:rPr>
                <w:sz w:val="28"/>
                <w:szCs w:val="28"/>
                <w:highlight w:val="white"/>
              </w:rPr>
              <w:t xml:space="preserve">Оренбургуголь</w:t>
            </w:r>
            <w:r>
              <w:rPr>
                <w:sz w:val="28"/>
                <w:szCs w:val="28"/>
                <w:highlight w:val="white"/>
              </w:rPr>
              <w:t xml:space="preserve">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5650004160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24 976 067,08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АО «ОЭЗ ППТ «Оренбуржье»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5609195877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10 000,00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ООО «Производственный комбинат»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5610151151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88 200,00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ОАО «НППЖТ»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5607041180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28 376 000,00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АО «Южное РТП»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5610128385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68 013 900,00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АО «</w:t>
            </w:r>
            <w:r>
              <w:rPr>
                <w:sz w:val="28"/>
                <w:szCs w:val="28"/>
                <w:highlight w:val="white"/>
              </w:rPr>
              <w:t xml:space="preserve">Оренбургкоммунэлектросеть</w:t>
            </w:r>
            <w:r>
              <w:rPr>
                <w:sz w:val="28"/>
                <w:szCs w:val="28"/>
                <w:highlight w:val="white"/>
              </w:rPr>
              <w:t xml:space="preserve">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5610247047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5 579 421 000,00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АО «Банк Оренбург»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5612031491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2 616 121 268,00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АО «</w:t>
            </w:r>
            <w:r>
              <w:rPr>
                <w:sz w:val="28"/>
                <w:szCs w:val="28"/>
                <w:highlight w:val="white"/>
              </w:rPr>
              <w:t xml:space="preserve">ТВЦ  «</w:t>
            </w:r>
            <w:r>
              <w:rPr>
                <w:sz w:val="28"/>
                <w:szCs w:val="28"/>
                <w:highlight w:val="white"/>
              </w:rPr>
              <w:t xml:space="preserve">Планета»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5610011193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300 000,00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АО «СЗ «Сельский дом»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5610061613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2 167 011 000,00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W w:w="6800" w:type="dxa"/>
            <w:textDirection w:val="lrTb"/>
            <w:noWrap w:val="false"/>
          </w:tcPr>
          <w:p>
            <w:pPr>
              <w:contextualSpacing/>
              <w:rPr>
                <w:b/>
                <w:sz w:val="28"/>
                <w:szCs w:val="28"/>
                <w:highlight w:val="white"/>
              </w:rPr>
            </w:pPr>
            <w:r>
              <w:rPr>
                <w:b/>
                <w:sz w:val="28"/>
                <w:szCs w:val="28"/>
                <w:highlight w:val="white"/>
              </w:rPr>
              <w:t xml:space="preserve">Итого по бюджету субъекта:</w:t>
            </w:r>
            <w:r>
              <w:rPr>
                <w:b/>
                <w:sz w:val="28"/>
                <w:szCs w:val="28"/>
                <w:highlight w:val="white"/>
              </w:rPr>
            </w:r>
            <w:r>
              <w:rPr>
                <w:b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b/>
                <w:sz w:val="28"/>
                <w:szCs w:val="28"/>
                <w:highlight w:val="white"/>
              </w:rPr>
            </w:pPr>
            <w:r>
              <w:rPr>
                <w:b/>
                <w:sz w:val="28"/>
                <w:szCs w:val="28"/>
                <w:highlight w:val="white"/>
              </w:rPr>
              <w:t xml:space="preserve">15 389 970 993,08</w:t>
            </w:r>
            <w:r>
              <w:rPr>
                <w:b/>
                <w:sz w:val="28"/>
                <w:szCs w:val="28"/>
                <w:highlight w:val="white"/>
              </w:rPr>
            </w:r>
            <w:r>
              <w:rPr>
                <w:b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673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АО «СЗ «Управление капитального строительства»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2127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5611066607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96 095 157,00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4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673" w:type="dxa"/>
            <w:vAlign w:val="bottom"/>
            <w:textDirection w:val="lrTb"/>
            <w:noWrap w:val="false"/>
          </w:tcPr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ОАО «</w:t>
            </w:r>
            <w:r>
              <w:rPr>
                <w:sz w:val="28"/>
                <w:szCs w:val="28"/>
              </w:rPr>
              <w:t xml:space="preserve">Бузулукбанк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2127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333333"/>
                <w:sz w:val="28"/>
                <w:szCs w:val="28"/>
                <w:shd w:val="clear" w:color="auto" w:fill="ffffff"/>
              </w:rPr>
              <w:t xml:space="preserve">5603009098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8 566 031,25 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46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673" w:type="dxa"/>
            <w:vAlign w:val="bottom"/>
            <w:textDirection w:val="lrTb"/>
            <w:noWrap w:val="false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Итого по местным бюджетам: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2127" w:type="dxa"/>
            <w:vAlign w:val="bottom"/>
            <w:textDirection w:val="lrTb"/>
            <w:noWrap/>
          </w:tcPr>
          <w:p>
            <w:pPr>
              <w:jc w:val="right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r>
            <w:r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r>
            <w:r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6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104 661 188,25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99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4673" w:type="dxa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ВСЕГО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W w:w="2127" w:type="dxa"/>
            <w:vAlign w:val="bottom"/>
            <w:textDirection w:val="lrTb"/>
            <w:noWrap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6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15 494 632 181,33</w:t>
            </w:r>
            <w:r>
              <w:rPr>
                <w:b/>
                <w:color w:val="000000"/>
                <w:sz w:val="28"/>
                <w:szCs w:val="28"/>
              </w:rPr>
            </w:r>
            <w:r>
              <w:rPr>
                <w:b/>
                <w:color w:val="000000"/>
                <w:sz w:val="28"/>
                <w:szCs w:val="28"/>
              </w:rPr>
            </w:r>
          </w:p>
        </w:tc>
      </w:tr>
    </w:tbl>
    <w:p>
      <w:pPr>
        <w:jc w:val="both"/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</w:t>
      </w:r>
      <w:r>
        <w:rPr>
          <w:rFonts w:eastAsiaTheme="minorHAnsi"/>
          <w:sz w:val="28"/>
          <w:szCs w:val="28"/>
          <w:lang w:eastAsia="en-US"/>
        </w:rPr>
        <w:t xml:space="preserve">чет 1 2</w:t>
      </w:r>
      <w:r>
        <w:rPr>
          <w:rFonts w:eastAsiaTheme="minorHAnsi"/>
          <w:sz w:val="28"/>
          <w:szCs w:val="28"/>
          <w:lang w:eastAsia="en-US"/>
        </w:rPr>
        <w:t xml:space="preserve">15</w:t>
      </w:r>
      <w:r>
        <w:rPr>
          <w:rFonts w:eastAsiaTheme="minorHAnsi"/>
          <w:sz w:val="28"/>
          <w:szCs w:val="28"/>
          <w:lang w:eastAsia="en-US"/>
        </w:rPr>
        <w:t xml:space="preserve"> 3</w:t>
      </w:r>
      <w:r>
        <w:rPr>
          <w:rFonts w:eastAsiaTheme="minorHAnsi"/>
          <w:sz w:val="28"/>
          <w:szCs w:val="28"/>
          <w:lang w:eastAsia="en-US"/>
        </w:rPr>
        <w:t xml:space="preserve">2</w:t>
      </w:r>
      <w:r>
        <w:rPr>
          <w:rFonts w:eastAsiaTheme="minorHAnsi"/>
          <w:sz w:val="28"/>
          <w:szCs w:val="28"/>
          <w:lang w:eastAsia="en-US"/>
        </w:rPr>
        <w:t xml:space="preserve"> 000 «</w:t>
      </w:r>
      <w:r>
        <w:rPr>
          <w:rFonts w:eastAsiaTheme="minorHAnsi"/>
          <w:sz w:val="28"/>
          <w:szCs w:val="28"/>
          <w:lang w:eastAsia="en-US"/>
        </w:rPr>
        <w:t xml:space="preserve">Вложения в государственные (муниципальные) предприятия</w:t>
      </w:r>
      <w:r>
        <w:rPr>
          <w:rFonts w:eastAsiaTheme="minorHAnsi"/>
          <w:sz w:val="28"/>
          <w:szCs w:val="28"/>
          <w:lang w:eastAsia="en-US"/>
        </w:rPr>
        <w:t xml:space="preserve">»</w:t>
      </w:r>
      <w:r>
        <w:rPr>
          <w:rFonts w:eastAsiaTheme="minorHAnsi"/>
          <w:sz w:val="28"/>
          <w:szCs w:val="28"/>
          <w:lang w:eastAsia="en-US"/>
        </w:rPr>
        <w:t xml:space="preserve">.</w:t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tbl>
      <w:tblPr>
        <w:tblW w:w="94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3"/>
        <w:gridCol w:w="2127"/>
        <w:gridCol w:w="2696"/>
      </w:tblGrid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организации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ИНН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Сумма вложений, руб.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shd w:val="clear" w:color="ffffff" w:fill="ffffff"/>
            <w:tcW w:w="4673" w:type="dxa"/>
            <w:textDirection w:val="lrTb"/>
            <w:noWrap w:val="false"/>
          </w:tcPr>
          <w:p>
            <w:pPr>
              <w:contextualSpacing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Соль-</w:t>
            </w:r>
            <w:r>
              <w:rPr>
                <w:sz w:val="28"/>
                <w:szCs w:val="28"/>
                <w:highlight w:val="white"/>
              </w:rPr>
              <w:t xml:space="preserve">Илецкое</w:t>
            </w:r>
            <w:r>
              <w:rPr>
                <w:sz w:val="28"/>
                <w:szCs w:val="28"/>
                <w:highlight w:val="white"/>
              </w:rPr>
              <w:t xml:space="preserve"> многоотраслевое производственное предприятие жилищно-коммунального хозяйства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contextualSpacing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5646000558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2696" w:type="dxa"/>
            <w:textDirection w:val="lrTb"/>
            <w:noWrap w:val="false"/>
          </w:tcPr>
          <w:p>
            <w:pPr>
              <w:contextualSpacing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1 463 907 341,85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</w:tbl>
    <w:p>
      <w:pPr>
        <w:ind w:firstLine="540"/>
        <w:jc w:val="both"/>
        <w:rPr>
          <w:rFonts w:eastAsiaTheme="minorHAnsi"/>
          <w:i/>
          <w:iCs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  <w:t xml:space="preserve">Отчет (ф. 0503732) «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Сведения о государственном (муниципальном) долге, предоставленных бюджетных кредитах консолидированного бюджета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»</w:t>
      </w:r>
      <w:r>
        <w:rPr>
          <w:rFonts w:eastAsiaTheme="minorHAnsi"/>
          <w:i/>
          <w:iCs/>
          <w:sz w:val="28"/>
          <w:szCs w:val="28"/>
          <w:lang w:eastAsia="en-US"/>
        </w:rPr>
      </w:r>
      <w:r>
        <w:rPr>
          <w:rFonts w:eastAsiaTheme="minorHAnsi"/>
          <w:i/>
          <w:iCs/>
          <w:sz w:val="28"/>
          <w:szCs w:val="28"/>
          <w:lang w:eastAsia="en-US"/>
        </w:rPr>
      </w:r>
    </w:p>
    <w:p>
      <w:pPr>
        <w:ind w:firstLine="540"/>
        <w:jc w:val="both"/>
        <w:rPr>
          <w:rFonts w:eastAsiaTheme="minorHAnsi"/>
          <w:i/>
          <w:iCs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</w:r>
      <w:r>
        <w:rPr>
          <w:rFonts w:eastAsiaTheme="minorHAnsi"/>
          <w:i/>
          <w:iCs/>
          <w:sz w:val="28"/>
          <w:szCs w:val="28"/>
          <w:lang w:eastAsia="en-US"/>
        </w:rPr>
      </w:r>
      <w:r>
        <w:rPr>
          <w:rFonts w:eastAsiaTheme="minorHAnsi"/>
          <w:i/>
          <w:iCs/>
          <w:sz w:val="28"/>
          <w:szCs w:val="28"/>
          <w:lang w:eastAsia="en-US"/>
        </w:rPr>
      </w:r>
    </w:p>
    <w:p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счету </w:t>
      </w:r>
      <w:r>
        <w:rPr>
          <w:rFonts w:eastAsiaTheme="minorHAnsi"/>
          <w:sz w:val="28"/>
          <w:szCs w:val="28"/>
          <w:lang w:eastAsia="en-US"/>
        </w:rPr>
        <w:t xml:space="preserve">1 301 21 810 «Уменьшение задолженности перед бюджетами бюджетной системы Российской Федерации по привлеченным бюджетным кредитам в рамках целевых иностранных кредитов (заимствований)»                                           по КБК 0205 0000 02 0000 820 «</w:t>
      </w:r>
      <w:r>
        <w:rPr>
          <w:sz w:val="28"/>
          <w:szCs w:val="28"/>
        </w:rPr>
        <w:t xml:space="preserve">Погашение бюджетами субъектов Российской Федерации бюджетных кредитов в иностранной валюте, предоставленных Российской Федерацией в рамках исполь</w:t>
      </w:r>
      <w:r>
        <w:rPr>
          <w:sz w:val="28"/>
          <w:szCs w:val="28"/>
        </w:rPr>
        <w:t xml:space="preserve">зования целевых иностранных кредитов» отражена операция по переоценке задолженности по внешним долговым обязательствам на 0,01 рубль на основании акта сверки между Министерством финансов Российской Федерации и министерством финансов Оренбургской области. 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состоянию на 01.01.2025 остаток задолженности </w:t>
      </w:r>
      <w:r>
        <w:rPr>
          <w:sz w:val="28"/>
          <w:szCs w:val="28"/>
        </w:rPr>
        <w:t xml:space="preserve">по внешним долговым обязательствам</w:t>
      </w:r>
      <w:r>
        <w:rPr>
          <w:rFonts w:eastAsiaTheme="minorHAnsi"/>
          <w:sz w:val="28"/>
          <w:szCs w:val="28"/>
          <w:lang w:eastAsia="en-US"/>
        </w:rPr>
        <w:t xml:space="preserve"> перед Министерством Финансов Российской Федерации составил 2 884 314 180,59 рублей.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ind w:firstLine="540"/>
        <w:jc w:val="both"/>
        <w:rPr>
          <w:rFonts w:eastAsiaTheme="minorHAnsi"/>
          <w:i/>
          <w:iCs/>
          <w:sz w:val="28"/>
          <w:szCs w:val="28"/>
          <w:lang w:eastAsia="en-US"/>
        </w:rPr>
      </w:pPr>
      <w:r>
        <w:rPr>
          <w:rFonts w:eastAsiaTheme="minorHAnsi"/>
          <w:i/>
          <w:iCs/>
          <w:sz w:val="28"/>
          <w:szCs w:val="28"/>
          <w:lang w:eastAsia="en-US"/>
        </w:rPr>
      </w:r>
      <w:r>
        <w:rPr>
          <w:rFonts w:eastAsiaTheme="minorHAnsi"/>
          <w:i/>
          <w:iCs/>
          <w:sz w:val="28"/>
          <w:szCs w:val="28"/>
          <w:lang w:eastAsia="en-US"/>
        </w:rPr>
      </w:r>
      <w:r>
        <w:rPr>
          <w:rFonts w:eastAsiaTheme="minorHAnsi"/>
          <w:i/>
          <w:iCs/>
          <w:sz w:val="28"/>
          <w:szCs w:val="28"/>
          <w:lang w:eastAsia="en-US"/>
        </w:rPr>
      </w:r>
    </w:p>
    <w:p>
      <w:pPr>
        <w:ind w:firstLine="540"/>
        <w:jc w:val="both"/>
        <w:rPr>
          <w:bCs/>
          <w:i/>
          <w:sz w:val="28"/>
          <w:szCs w:val="28"/>
        </w:rPr>
      </w:pPr>
      <w:r>
        <w:rPr>
          <w:i/>
          <w:sz w:val="28"/>
          <w:szCs w:val="28"/>
        </w:rPr>
        <w:t xml:space="preserve">Отчет ф. 0503373 </w:t>
      </w:r>
      <w:r>
        <w:rPr>
          <w:bCs/>
          <w:i/>
          <w:sz w:val="28"/>
          <w:szCs w:val="28"/>
        </w:rPr>
        <w:t xml:space="preserve">«Справка об изменении остатков валюты баланса                  консолидированного бюджета»</w:t>
      </w:r>
      <w:r>
        <w:rPr>
          <w:bCs/>
          <w:i/>
          <w:sz w:val="28"/>
          <w:szCs w:val="28"/>
        </w:rPr>
      </w:r>
      <w:r>
        <w:rPr>
          <w:bCs/>
          <w:i/>
          <w:sz w:val="28"/>
          <w:szCs w:val="28"/>
        </w:rPr>
      </w:r>
    </w:p>
    <w:p>
      <w:pPr>
        <w:ind w:firstLine="540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</w:r>
      <w:r>
        <w:rPr>
          <w:bCs/>
          <w:i/>
          <w:sz w:val="28"/>
          <w:szCs w:val="28"/>
        </w:rPr>
      </w:r>
      <w:r>
        <w:rPr>
          <w:bCs/>
          <w:i/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Валюта баланса изменилась в сторону увеличения на 12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403,5 млн. рублей, в том числе за счет: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Изменения валюты баланса, связанного с исправлением ошибок прошлых лет (код причины 03) – 8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178,5 млн. рублей, в том числе по видам причин: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несвоевременное поступление первичных учетных документов –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5 139,1 млн.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несвоевременное отражение фактов хозяйственной жизни в регистрах бухгалтерского учета – 1 806,0 млн.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ошибки в применении счетов бухгалтерского учета –                                                599,2 млн.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ошибки, допущенные при отражении бухгалтерских записей на основании первичного учетного документа (за исключением ошибок в применении счетов бухгалтерского учета – «-» 498,6 млн. рублей;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причины – 1 132,8 млн. рублей.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2. Исправления ошибок прошлых лет по результатам внешнего (внутреннего) государственного (муниципального) финансового контроля (код причины 07) </w:t>
      </w:r>
      <w:r>
        <w:rPr>
          <w:sz w:val="28"/>
          <w:szCs w:val="28"/>
        </w:rPr>
        <w:t xml:space="preserve">– </w:t>
      </w:r>
      <w:r>
        <w:rPr>
          <w:rFonts w:eastAsiaTheme="minorHAnsi"/>
          <w:sz w:val="28"/>
          <w:szCs w:val="28"/>
          <w:lang w:eastAsia="en-US"/>
        </w:rPr>
        <w:t xml:space="preserve">4 225,0 </w:t>
      </w:r>
      <w:r>
        <w:rPr>
          <w:sz w:val="28"/>
          <w:szCs w:val="28"/>
        </w:rPr>
        <w:t xml:space="preserve">млн. рублей.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40"/>
        <w:jc w:val="both"/>
      </w:pPr>
      <w:r/>
      <w:r/>
    </w:p>
    <w:p>
      <w:pPr>
        <w:ind w:firstLine="540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i/>
          <w:sz w:val="28"/>
          <w:szCs w:val="28"/>
        </w:rPr>
        <w:t xml:space="preserve">Отчет ф. 0503190 «</w:t>
      </w:r>
      <w:r>
        <w:rPr>
          <w:rFonts w:eastAsiaTheme="minorHAnsi"/>
          <w:i/>
          <w:sz w:val="28"/>
          <w:szCs w:val="28"/>
          <w:lang w:eastAsia="en-US"/>
        </w:rPr>
        <w:t xml:space="preserve">Сведения о вложениях в объекты недвижимого имущества, объектах незавершенного строительства»</w:t>
      </w:r>
      <w:r>
        <w:rPr>
          <w:rFonts w:eastAsiaTheme="minorHAnsi"/>
          <w:i/>
          <w:sz w:val="28"/>
          <w:szCs w:val="28"/>
          <w:lang w:eastAsia="en-US"/>
        </w:rPr>
      </w:r>
      <w:r>
        <w:rPr>
          <w:rFonts w:eastAsiaTheme="minorHAnsi"/>
          <w:i/>
          <w:sz w:val="28"/>
          <w:szCs w:val="28"/>
          <w:lang w:eastAsia="en-US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На 01.01.2025 </w:t>
      </w:r>
      <w:r>
        <w:rPr>
          <w:sz w:val="28"/>
          <w:szCs w:val="28"/>
        </w:rPr>
        <w:t xml:space="preserve"> о</w:t>
      </w:r>
      <w:bookmarkStart w:id="0" w:name="_GoBack"/>
      <w:r/>
      <w:bookmarkEnd w:id="0"/>
      <w:r>
        <w:rPr>
          <w:sz w:val="28"/>
          <w:szCs w:val="28"/>
        </w:rPr>
        <w:t xml:space="preserve">статок по счету 0 106 11 000 «Вложения в основные средства - недвижимое имущество учреждения» составляет 7 452,8 млн. рублей. По сравнению с показателем на 01.01.2024 года число объектов незавершенного строительства уменьшилось с 319 до 228 единиц.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264" w:lineRule="auto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972"/>
        <w:gridCol w:w="1418"/>
        <w:gridCol w:w="1559"/>
        <w:gridCol w:w="3396"/>
      </w:tblGrid>
      <w:tr>
        <w:tblPrEx/>
        <w:trPr>
          <w:trHeight w:val="559"/>
        </w:trPr>
        <w:tc>
          <w:tcPr>
            <w:gridSpan w:val="2"/>
            <w:shd w:val="clear" w:color="ffffff" w:fill="ffffff"/>
            <w:tcW w:w="4390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sz w:val="28"/>
                <w:szCs w:val="28"/>
              </w:rPr>
              <w:br w:type="page" w:clear="all"/>
            </w:r>
            <w:r>
              <w:rPr>
                <w:b/>
                <w:color w:val="000000"/>
              </w:rPr>
              <w:t xml:space="preserve">Протокол ВДК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ffffff" w:fill="ffffff"/>
            <w:tcW w:w="1559" w:type="dxa"/>
            <w:vMerge w:val="restart"/>
            <w:textDirection w:val="lrTb"/>
            <w:noWrap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Значение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339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Пояснение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trHeight w:val="559"/>
        </w:trPr>
        <w:tc>
          <w:tcPr>
            <w:gridSpan w:val="2"/>
            <w:shd w:val="clear" w:color="ffffff" w:fill="ffffff"/>
            <w:tcW w:w="4390" w:type="dxa"/>
            <w:vAlign w:val="bottom"/>
            <w:textDirection w:val="lrTb"/>
            <w:noWrap w:val="false"/>
          </w:tcPr>
          <w:p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Показатель по гр. 21 </w:t>
            </w:r>
            <w:r>
              <w:rPr>
                <w:b/>
                <w:color w:val="000000"/>
              </w:rPr>
              <w:t xml:space="preserve">&lt; показателя</w:t>
            </w:r>
            <w:r>
              <w:rPr>
                <w:b/>
                <w:color w:val="000000"/>
              </w:rPr>
              <w:t xml:space="preserve"> по гр. 20 – требует пояснения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ffffff" w:fill="ffffff"/>
            <w:tcW w:w="1559" w:type="dxa"/>
            <w:vAlign w:val="bottom"/>
            <w:vMerge w:val="continue"/>
            <w:textDirection w:val="lrTb"/>
            <w:noWrap/>
          </w:tcPr>
          <w:p>
            <w:pPr>
              <w:jc w:val="right"/>
            </w:pPr>
            <w:r/>
            <w:r/>
          </w:p>
        </w:tc>
        <w:tc>
          <w:tcPr>
            <w:tcW w:w="3396" w:type="dxa"/>
            <w:vMerge w:val="continue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trHeight w:val="559"/>
        </w:trPr>
        <w:tc>
          <w:tcPr>
            <w:shd w:val="clear" w:color="ffffff" w:fill="ffffff"/>
            <w:tcW w:w="2972" w:type="dxa"/>
            <w:textDirection w:val="lrTb"/>
            <w:noWrap w:val="false"/>
          </w:tcPr>
          <w:p>
            <w:r>
              <w:t xml:space="preserve">Электроснабжение. Благоустройство территории, расположено по адресу: Оренбургская обл., г. Оренбург, ул. Березка 1 этап</w:t>
            </w:r>
            <w:r/>
          </w:p>
        </w:tc>
        <w:tc>
          <w:tcPr>
            <w:shd w:val="clear" w:color="ffffff" w:fill="ffffff"/>
            <w:tcW w:w="1418" w:type="dxa"/>
            <w:textDirection w:val="lrTb"/>
            <w:noWrap w:val="false"/>
          </w:tcPr>
          <w:p>
            <w:r>
              <w:t xml:space="preserve">5609175824</w:t>
            </w:r>
            <w:r/>
          </w:p>
        </w:tc>
        <w:tc>
          <w:tcPr>
            <w:shd w:val="clear" w:color="ffffff" w:fill="ffffff"/>
            <w:tcW w:w="1559" w:type="dxa"/>
            <w:textDirection w:val="lrTb"/>
            <w:noWrap/>
          </w:tcPr>
          <w:p>
            <w:pPr>
              <w:jc w:val="right"/>
            </w:pPr>
            <w:r>
              <w:t xml:space="preserve">-3 749 908,70</w:t>
            </w:r>
            <w:r/>
          </w:p>
        </w:tc>
        <w:tc>
          <w:tcPr>
            <w:tcW w:w="3396" w:type="dxa"/>
            <w:textDirection w:val="lrTb"/>
            <w:noWrap w:val="false"/>
          </w:tcPr>
          <w:p>
            <w:r>
              <w:t xml:space="preserve">Стоимость объекта сформирована с учетом внутриведомственных расчетов при безвозмездной передаче от бюджетного учреждения.</w:t>
            </w:r>
            <w:r/>
          </w:p>
        </w:tc>
      </w:tr>
      <w:tr>
        <w:tblPrEx/>
        <w:trPr>
          <w:trHeight w:val="559"/>
        </w:trPr>
        <w:tc>
          <w:tcPr>
            <w:shd w:val="clear" w:color="ffffff" w:fill="ffffff"/>
            <w:tcW w:w="2972" w:type="dxa"/>
            <w:textDirection w:val="lrTb"/>
            <w:noWrap w:val="false"/>
          </w:tcPr>
          <w:p>
            <w:r>
              <w:t xml:space="preserve">Объект незавершенного строительства.</w:t>
            </w:r>
            <w:r/>
          </w:p>
          <w:p>
            <w:r>
              <w:t xml:space="preserve">Местоположение Оренбургская обл. Оренбургский район, п. Пригородный, проезд Южный, №3, по ген. плану 402</w:t>
            </w:r>
            <w:r/>
          </w:p>
        </w:tc>
        <w:tc>
          <w:tcPr>
            <w:shd w:val="clear" w:color="ffffff" w:fill="ffffff"/>
            <w:tcW w:w="1418" w:type="dxa"/>
            <w:textDirection w:val="lrTb"/>
            <w:noWrap w:val="false"/>
          </w:tcPr>
          <w:p>
            <w:r>
              <w:t xml:space="preserve">5612169330</w:t>
            </w:r>
            <w:r/>
          </w:p>
        </w:tc>
        <w:tc>
          <w:tcPr>
            <w:shd w:val="clear" w:color="ffffff" w:fill="ffffff"/>
            <w:tcW w:w="1559" w:type="dxa"/>
            <w:textDirection w:val="lrTb"/>
            <w:noWrap/>
          </w:tcPr>
          <w:p>
            <w:pPr>
              <w:jc w:val="right"/>
            </w:pPr>
            <w:r>
              <w:t xml:space="preserve">4 057 827,00</w:t>
            </w:r>
            <w:r/>
          </w:p>
        </w:tc>
        <w:tc>
          <w:tcPr>
            <w:tcW w:w="3396" w:type="dxa"/>
            <w:textDirection w:val="lrTb"/>
            <w:noWrap w:val="false"/>
          </w:tcPr>
          <w:p>
            <w:r>
              <w:t xml:space="preserve">Стоимость объекта сформирована с учетом внутриведомственных расчетов при безвозмездной передаче от бюджетного учреждения.</w:t>
            </w:r>
            <w:r/>
          </w:p>
        </w:tc>
      </w:tr>
      <w:tr>
        <w:tblPrEx/>
        <w:trPr>
          <w:trHeight w:val="3691"/>
        </w:trPr>
        <w:tc>
          <w:tcPr>
            <w:shd w:val="clear" w:color="ffffff" w:fill="ffffff"/>
            <w:tcW w:w="2972" w:type="dxa"/>
            <w:textDirection w:val="lrTb"/>
            <w:noWrap w:val="false"/>
          </w:tcPr>
          <w:p>
            <w:r>
              <w:t xml:space="preserve">Строительство дорог местного значения в с. </w:t>
            </w:r>
            <w:r>
              <w:t xml:space="preserve">Нежинка</w:t>
            </w:r>
            <w:r>
              <w:t xml:space="preserve"> Оренбургского района Оренбургской области по ул. Южная с. </w:t>
            </w:r>
            <w:r>
              <w:t xml:space="preserve">Нежинка</w:t>
            </w:r>
            <w:r>
              <w:t xml:space="preserve"> (от перекрестка с ул. Столичная до ул. Раздольная), по ул. Столичная (отд.№ 24 по ул. Южная до дома № 27 по ул. Набережная), по ул. Набережная (от перекрестка с ул. Столичная до ул. Раздольная)</w:t>
            </w:r>
            <w:r/>
          </w:p>
        </w:tc>
        <w:tc>
          <w:tcPr>
            <w:shd w:val="clear" w:color="ffffff" w:fill="ffffff"/>
            <w:tcW w:w="1418" w:type="dxa"/>
            <w:textDirection w:val="lrTb"/>
            <w:noWrap w:val="false"/>
          </w:tcPr>
          <w:p>
            <w:r>
              <w:t xml:space="preserve">5638029031</w:t>
            </w:r>
            <w:r/>
          </w:p>
        </w:tc>
        <w:tc>
          <w:tcPr>
            <w:shd w:val="clear" w:color="ffffff" w:fill="ffffff"/>
            <w:tcW w:w="1559" w:type="dxa"/>
            <w:textDirection w:val="lrTb"/>
            <w:noWrap/>
          </w:tcPr>
          <w:p>
            <w:pPr>
              <w:jc w:val="right"/>
            </w:pPr>
            <w:r>
              <w:t xml:space="preserve">-6 098 122,69</w:t>
            </w:r>
            <w:r/>
          </w:p>
        </w:tc>
        <w:tc>
          <w:tcPr>
            <w:tcW w:w="3396" w:type="dxa"/>
            <w:textDirection w:val="lrTb"/>
            <w:noWrap w:val="false"/>
          </w:tcPr>
          <w:p>
            <w:r>
              <w:rPr>
                <w:lang w:eastAsia="en-US"/>
              </w:rPr>
              <w:t xml:space="preserve">В связи с недостаточным финансированием строительство приостановлено. </w:t>
            </w:r>
            <w:r>
              <w:t xml:space="preserve">Кредиторская задолженность по оплате договоров составляет </w:t>
            </w:r>
            <w:r/>
          </w:p>
          <w:p>
            <w:r>
              <w:t xml:space="preserve">6 098 122,99 рублей. </w:t>
            </w:r>
            <w:r/>
          </w:p>
        </w:tc>
      </w:tr>
    </w:tbl>
    <w:p>
      <w:r/>
      <w:r/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Капитальные вложения, с даты начала формирования которых истекло более 10 лет (сформированные до 2014 года).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84"/>
        <w:tblW w:w="9355" w:type="dxa"/>
        <w:tblLayout w:type="fixed"/>
        <w:tblLook w:val="04A0" w:firstRow="1" w:lastRow="0" w:firstColumn="1" w:lastColumn="0" w:noHBand="0" w:noVBand="1"/>
      </w:tblPr>
      <w:tblGrid>
        <w:gridCol w:w="2693"/>
        <w:gridCol w:w="992"/>
        <w:gridCol w:w="2126"/>
        <w:gridCol w:w="3544"/>
      </w:tblGrid>
      <w:tr>
        <w:tblPrEx/>
        <w:trPr>
          <w:trHeight w:val="12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Наименование объекта незавершенного строительства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Начало реализации проекта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Расходы на реализацию инвестиционного проекта на конец года</w:t>
            </w:r>
            <w:r>
              <w:rPr>
                <w:b/>
                <w:color w:val="000000"/>
              </w:rPr>
              <w:br/>
              <w:t xml:space="preserve"> (</w:t>
            </w:r>
            <w:r>
              <w:rPr>
                <w:b/>
                <w:color w:val="000000"/>
              </w:rPr>
              <w:t xml:space="preserve">сч</w:t>
            </w:r>
            <w:r>
              <w:rPr>
                <w:b/>
                <w:color w:val="000000"/>
              </w:rPr>
              <w:t xml:space="preserve">. 0 106 11 000)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Пояснения 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trHeight w:val="1411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Водоснабжение с.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Илек, </w:t>
            </w:r>
            <w:r>
              <w:rPr>
                <w:color w:val="000000"/>
              </w:rPr>
              <w:t xml:space="preserve">Илекского</w:t>
            </w:r>
            <w:r>
              <w:rPr>
                <w:color w:val="000000"/>
              </w:rPr>
              <w:t xml:space="preserve"> района, Оренбургской области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41 611 835,01</w:t>
            </w:r>
            <w:r>
              <w:rPr>
                <w:color w:val="000000"/>
              </w:rPr>
              <w:t xml:space="preserve">   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Объект включен в региональный реестр объектов незавершенного строительства с планируемым сроком реализации проекта в 2027 году.</w:t>
            </w:r>
            <w:r/>
          </w:p>
        </w:tc>
      </w:tr>
      <w:tr>
        <w:tblPrEx/>
        <w:trPr>
          <w:trHeight w:val="1559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r>
              <w:rPr>
                <w:color w:val="000000"/>
              </w:rPr>
              <w:t xml:space="preserve">Водоснабжение 1 очереди восточного микрорайона ул.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Липовая, с.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Октябрьское,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Октябрьского р-на, Оренбургской обл.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Merge w:val="restart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23 575 207,92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Объект проходит процедуру оформления в собственность муниципального образования Октябрьский район Оренбургской области.</w:t>
            </w:r>
            <w:r/>
          </w:p>
          <w:p>
            <w:r/>
            <w:r/>
          </w:p>
        </w:tc>
      </w:tr>
      <w:tr>
        <w:tblPrEx/>
        <w:trPr>
          <w:trHeight w:val="1164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Жилая квартира п.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Первомайский,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ул.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Попковой, дом 30, квартира 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2 018 000,00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В 2024 году </w:t>
            </w:r>
            <w:r>
              <w:rPr>
                <w:color w:val="000000"/>
              </w:rPr>
              <w:t xml:space="preserve">в казну муниципального образования </w:t>
            </w:r>
            <w:r>
              <w:rPr>
                <w:color w:val="000000"/>
              </w:rPr>
              <w:t xml:space="preserve">Первомайск</w:t>
            </w:r>
            <w:r>
              <w:rPr>
                <w:color w:val="000000"/>
              </w:rPr>
              <w:t xml:space="preserve">ий</w:t>
            </w:r>
            <w:r>
              <w:rPr>
                <w:color w:val="000000"/>
              </w:rPr>
              <w:t xml:space="preserve"> район Оренбургской области пр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обретен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жилое помещение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в целях обеспечения жильем </w:t>
            </w:r>
            <w:r>
              <w:rPr>
                <w:color w:val="000000"/>
              </w:rPr>
              <w:t xml:space="preserve">отдельных категорий граждан.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r>
              <w:rPr>
                <w:color w:val="000000"/>
              </w:rPr>
              <w:t xml:space="preserve">По истечении 5 лет квартира будет передана в собственность нанимателей, путем приватизации.</w:t>
            </w:r>
            <w:r/>
          </w:p>
        </w:tc>
      </w:tr>
      <w:tr>
        <w:tblPrEx/>
        <w:trPr>
          <w:trHeight w:val="20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Школа на 480 учащихся в </w:t>
            </w:r>
            <w:r>
              <w:rPr>
                <w:color w:val="000000"/>
              </w:rPr>
              <w:t xml:space="preserve">р.ц</w:t>
            </w:r>
            <w:r>
              <w:rPr>
                <w:color w:val="000000"/>
              </w:rPr>
              <w:t xml:space="preserve">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Первомайский Оренбургской области (461980, Оренбургская область, Первомайский район, п.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Первомайский, ул.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Пономаревская</w:t>
            </w:r>
            <w:r>
              <w:rPr>
                <w:color w:val="000000"/>
              </w:rPr>
              <w:t xml:space="preserve">, 45)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16 920 362,48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Объект незавершенного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 xml:space="preserve">строительства безвозмездно передан от ОАО «</w:t>
            </w:r>
            <w:r>
              <w:rPr>
                <w:color w:val="000000"/>
              </w:rPr>
              <w:t xml:space="preserve">Оренбургнефть</w:t>
            </w:r>
            <w:r>
              <w:rPr>
                <w:color w:val="000000"/>
              </w:rPr>
              <w:t xml:space="preserve">»</w:t>
            </w:r>
            <w:r>
              <w:rPr>
                <w:color w:val="000000"/>
              </w:rPr>
              <w:t xml:space="preserve"> (на стадии фундамента)</w:t>
            </w:r>
            <w:r>
              <w:rPr>
                <w:color w:val="000000"/>
              </w:rPr>
              <w:t xml:space="preserve">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r>
              <w:rPr>
                <w:color w:val="000000"/>
              </w:rPr>
              <w:t xml:space="preserve">В 2025 году планируется списание</w:t>
            </w:r>
            <w:r>
              <w:rPr>
                <w:color w:val="000000"/>
              </w:rPr>
              <w:t xml:space="preserve"> объекта в виду ветхости</w:t>
            </w:r>
            <w:r>
              <w:rPr>
                <w:color w:val="000000"/>
              </w:rPr>
              <w:t xml:space="preserve">.</w:t>
            </w:r>
            <w:r/>
          </w:p>
        </w:tc>
      </w:tr>
      <w:tr>
        <w:tblPrEx/>
        <w:trPr>
          <w:trHeight w:val="1302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Жилая квартира п.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Первомайский,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ул.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Попковой, дом 30, квартира 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2 018 000,00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В 2024 году </w:t>
            </w:r>
            <w:r>
              <w:rPr>
                <w:color w:val="000000"/>
              </w:rPr>
              <w:t xml:space="preserve">в казну муниципального образования </w:t>
            </w:r>
            <w:r>
              <w:rPr>
                <w:color w:val="000000"/>
              </w:rPr>
              <w:t xml:space="preserve">Первомайск</w:t>
            </w:r>
            <w:r>
              <w:rPr>
                <w:color w:val="000000"/>
              </w:rPr>
              <w:t xml:space="preserve">ий</w:t>
            </w:r>
            <w:r>
              <w:rPr>
                <w:color w:val="000000"/>
              </w:rPr>
              <w:t xml:space="preserve"> район Оренбургской области пр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обретен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жилое помещение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в целях обеспечения жильем </w:t>
            </w:r>
            <w:r>
              <w:rPr>
                <w:color w:val="000000"/>
              </w:rPr>
              <w:t xml:space="preserve">отдельных категорий граждан.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r>
              <w:rPr>
                <w:color w:val="000000"/>
              </w:rPr>
              <w:t xml:space="preserve">По истечении 5 лет квартира будет передана в собственность нанимателей, путем приватизации.</w:t>
            </w:r>
            <w:r/>
          </w:p>
        </w:tc>
      </w:tr>
      <w:tr>
        <w:tblPrEx/>
        <w:trPr>
          <w:trHeight w:val="119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r>
              <w:rPr>
                <w:color w:val="000000"/>
              </w:rPr>
              <w:t xml:space="preserve">Жилая квартира п.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Первомайский,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ул.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Победы, дом 8, квартира 21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1979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Merge w:val="restart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2 018 000,00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В 2024 году </w:t>
            </w:r>
            <w:r>
              <w:rPr>
                <w:color w:val="000000"/>
              </w:rPr>
              <w:t xml:space="preserve">в казну муниципального образования </w:t>
            </w:r>
            <w:r>
              <w:rPr>
                <w:color w:val="000000"/>
              </w:rPr>
              <w:t xml:space="preserve">Первомайск</w:t>
            </w:r>
            <w:r>
              <w:rPr>
                <w:color w:val="000000"/>
              </w:rPr>
              <w:t xml:space="preserve">ий</w:t>
            </w:r>
            <w:r>
              <w:rPr>
                <w:color w:val="000000"/>
              </w:rPr>
              <w:t xml:space="preserve"> район Оренбургской области пр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обретен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жилое помещение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в целях обеспечения жильем </w:t>
            </w:r>
            <w:r>
              <w:rPr>
                <w:color w:val="000000"/>
              </w:rPr>
              <w:t xml:space="preserve">отдельных категорий граждан.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r>
              <w:rPr>
                <w:color w:val="000000"/>
              </w:rPr>
              <w:t xml:space="preserve">По истечении 5 лет квартира будет передана в собственность нанимателей, путем приватизации.</w:t>
            </w:r>
            <w:r/>
          </w:p>
        </w:tc>
      </w:tr>
      <w:tr>
        <w:tblPrEx/>
        <w:trPr>
          <w:trHeight w:val="56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r>
              <w:rPr>
                <w:color w:val="000000"/>
              </w:rPr>
              <w:t xml:space="preserve">Жилое помещение, квартира, п.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Первомайский, ул.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Победы п.4 </w:t>
            </w:r>
            <w:r>
              <w:rPr>
                <w:color w:val="000000"/>
              </w:rPr>
              <w:t xml:space="preserve">кв</w:t>
            </w:r>
            <w:r>
              <w:rPr>
                <w:color w:val="000000"/>
              </w:rPr>
              <w:t xml:space="preserve"> .1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1969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Merge w:val="restart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2 432 000,00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В 2024 году </w:t>
            </w:r>
            <w:r>
              <w:rPr>
                <w:color w:val="000000"/>
              </w:rPr>
              <w:t xml:space="preserve">в казну муниципального образования </w:t>
            </w:r>
            <w:r>
              <w:rPr>
                <w:color w:val="000000"/>
              </w:rPr>
              <w:t xml:space="preserve">Первомайск</w:t>
            </w:r>
            <w:r>
              <w:rPr>
                <w:color w:val="000000"/>
              </w:rPr>
              <w:t xml:space="preserve">ий</w:t>
            </w:r>
            <w:r>
              <w:rPr>
                <w:color w:val="000000"/>
              </w:rPr>
              <w:t xml:space="preserve"> район Оренбургской области пр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обретен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жилое помещение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в целях обеспечения жильем </w:t>
            </w:r>
            <w:r>
              <w:rPr>
                <w:color w:val="000000"/>
              </w:rPr>
              <w:t xml:space="preserve">отдельных категорий граждан.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r>
              <w:rPr>
                <w:color w:val="000000"/>
              </w:rPr>
              <w:t xml:space="preserve">По истечении 5 лет квартира будет передана в собственность нанимателей, путем приватизации.</w:t>
            </w:r>
            <w:r/>
          </w:p>
        </w:tc>
      </w:tr>
      <w:tr>
        <w:tblPrEx/>
        <w:trPr>
          <w:trHeight w:val="1402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r>
              <w:rPr>
                <w:color w:val="000000"/>
              </w:rPr>
              <w:t xml:space="preserve">Жилая квартира п.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Первомайский,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ул.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Победы, дом 6, квартира 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1972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Merge w:val="restart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2 432 000,00</w:t>
            </w:r>
            <w:r/>
          </w:p>
          <w:p>
            <w:pPr>
              <w:jc w:val="right"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В 2024 году </w:t>
            </w:r>
            <w:r>
              <w:rPr>
                <w:color w:val="000000"/>
              </w:rPr>
              <w:t xml:space="preserve">в казну муниципального образования </w:t>
            </w:r>
            <w:r>
              <w:rPr>
                <w:color w:val="000000"/>
              </w:rPr>
              <w:t xml:space="preserve">Первомайск</w:t>
            </w:r>
            <w:r>
              <w:rPr>
                <w:color w:val="000000"/>
              </w:rPr>
              <w:t xml:space="preserve">ий</w:t>
            </w:r>
            <w:r>
              <w:rPr>
                <w:color w:val="000000"/>
              </w:rPr>
              <w:t xml:space="preserve"> район Оренбургской области пр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обретен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жилое помещение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в целях обеспечения жильем </w:t>
            </w:r>
            <w:r>
              <w:rPr>
                <w:color w:val="000000"/>
              </w:rPr>
              <w:t xml:space="preserve">отдельных категорий граждан.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r>
              <w:rPr>
                <w:color w:val="000000"/>
              </w:rPr>
              <w:t xml:space="preserve">По истечении 5 лет квартира будет передана в собственность нанимателей, путем приватизации.</w:t>
            </w:r>
            <w:r/>
          </w:p>
        </w:tc>
      </w:tr>
      <w:tr>
        <w:tblPrEx/>
        <w:trPr>
          <w:trHeight w:val="1402"/>
        </w:trPr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Квартира </w:t>
            </w:r>
            <w:r>
              <w:rPr>
                <w:color w:val="000000"/>
              </w:rPr>
              <w:t xml:space="preserve">п.Фурманов</w:t>
            </w:r>
            <w:r>
              <w:rPr>
                <w:color w:val="000000"/>
              </w:rPr>
              <w:t xml:space="preserve"> ул. </w:t>
            </w:r>
            <w:r>
              <w:rPr>
                <w:color w:val="000000"/>
              </w:rPr>
              <w:t xml:space="preserve">Рабочая ,</w:t>
            </w:r>
            <w:r>
              <w:rPr>
                <w:color w:val="000000"/>
              </w:rPr>
              <w:t xml:space="preserve">д.3, кв.6, Оренбургская область, Первомайский район, </w:t>
            </w:r>
            <w:r>
              <w:rPr>
                <w:color w:val="000000"/>
              </w:rPr>
              <w:t xml:space="preserve">Фурмановский</w:t>
            </w:r>
            <w:r>
              <w:rPr>
                <w:color w:val="000000"/>
              </w:rPr>
              <w:t xml:space="preserve"> сельсовет, 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1962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1 290 000,00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В 2024 году </w:t>
            </w:r>
            <w:r>
              <w:rPr>
                <w:color w:val="000000"/>
              </w:rPr>
              <w:t xml:space="preserve">в казну муниципального образования </w:t>
            </w:r>
            <w:r>
              <w:rPr>
                <w:color w:val="000000"/>
              </w:rPr>
              <w:t xml:space="preserve">Первомайск</w:t>
            </w:r>
            <w:r>
              <w:rPr>
                <w:color w:val="000000"/>
              </w:rPr>
              <w:t xml:space="preserve">ий</w:t>
            </w:r>
            <w:r>
              <w:rPr>
                <w:color w:val="000000"/>
              </w:rPr>
              <w:t xml:space="preserve"> район Оренбургской области пр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обретен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жилое помещение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в целях обеспечения жильем </w:t>
            </w:r>
            <w:r>
              <w:rPr>
                <w:color w:val="000000"/>
              </w:rPr>
              <w:t xml:space="preserve">отдельных категорий граждан.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r>
              <w:rPr>
                <w:color w:val="000000"/>
              </w:rPr>
              <w:t xml:space="preserve">По истечении 5 лет квартира будет передана в собственность нанимателей, путем приватизации.</w:t>
            </w:r>
            <w:r/>
          </w:p>
        </w:tc>
      </w:tr>
      <w:tr>
        <w:tblPrEx/>
        <w:trPr>
          <w:trHeight w:val="326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r>
              <w:rPr>
                <w:color w:val="000000"/>
              </w:rPr>
              <w:t xml:space="preserve">Учебно-производственные мастерские на 270 ученических мест: Оренбургская область, Александровский район, с. Александровка, ул. Кирова, д.8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Merge w:val="restart"/>
            <w:textDirection w:val="lrTb"/>
            <w:noWrap w:val="false"/>
          </w:tcPr>
          <w:p>
            <w:pPr>
              <w:jc w:val="right"/>
            </w:pPr>
            <w:r>
              <w:t xml:space="preserve">5 836 166,57</w:t>
            </w:r>
            <w:r/>
          </w:p>
          <w:p>
            <w:pPr>
              <w:jc w:val="right"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Объект остался после закрытия ПТУ в 2010 г. Работы по строительству не начинались</w:t>
            </w:r>
            <w:r>
              <w:rPr>
                <w:color w:val="000000"/>
              </w:rPr>
              <w:t xml:space="preserve">. Дальнейшего использования данного объекта не планируется в виду отсутствия потребности в первоначальном назначении данного объекта, а именно, его использование как учебно-производственные мастерские и отсутствием финансирования на его перепрофилирование.</w:t>
            </w:r>
            <w:r/>
          </w:p>
        </w:tc>
      </w:tr>
      <w:tr>
        <w:tblPrEx/>
        <w:trPr>
          <w:trHeight w:val="187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Строительство канализационного коллектора восточного микрорайона в с. Октябрьское, Октябрьского района, Оренбургской </w:t>
            </w:r>
            <w:r>
              <w:rPr>
                <w:color w:val="000000"/>
              </w:rPr>
              <w:t xml:space="preserve">области.(</w:t>
            </w:r>
            <w:r>
              <w:rPr>
                <w:color w:val="000000"/>
              </w:rPr>
              <w:t xml:space="preserve">Завершение строительства)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4 029 977,98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lang w:eastAsia="en-US"/>
              </w:rPr>
              <w:t xml:space="preserve">В связи с недостаточным финансированием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строительство объекта приостановлено</w:t>
            </w:r>
            <w:r>
              <w:rPr>
                <w:lang w:eastAsia="en-US"/>
              </w:rPr>
              <w:t xml:space="preserve">.</w:t>
            </w:r>
            <w:r/>
          </w:p>
        </w:tc>
      </w:tr>
      <w:tr>
        <w:tblPrEx/>
        <w:trPr>
          <w:trHeight w:val="2126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Объект незавершенного строительства "Канализационный коллектор Южного микрорайона" с. Октябрьское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18 217 425,32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В связи с недостаточным финансированием строительство объекта приостановлено.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r>
              <w:rPr>
                <w:color w:val="000000"/>
              </w:rPr>
              <w:t xml:space="preserve">Объект включен в региональный реестр объектов незавершенного строительства в 2023 г. с предполагаемой датой реализацией проекта 2025 г.</w:t>
            </w:r>
            <w:r/>
          </w:p>
        </w:tc>
      </w:tr>
      <w:tr>
        <w:tblPrEx/>
        <w:trPr>
          <w:trHeight w:val="1402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Детский сад в 13 "А" </w:t>
            </w:r>
            <w:r>
              <w:rPr>
                <w:color w:val="000000"/>
              </w:rPr>
              <w:t xml:space="preserve">мкр</w:t>
            </w:r>
            <w:r>
              <w:rPr>
                <w:color w:val="000000"/>
              </w:rPr>
              <w:t xml:space="preserve">. СВЖР, г. Оренбург, Оренбургская обл., г. Оренбург, </w:t>
            </w:r>
            <w:r>
              <w:rPr>
                <w:color w:val="000000"/>
              </w:rPr>
              <w:t xml:space="preserve">мкр</w:t>
            </w:r>
            <w:r>
              <w:rPr>
                <w:color w:val="000000"/>
              </w:rPr>
              <w:t xml:space="preserve">. 13 "А"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12 437,00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Восстановление в учете стоимости капитальных вложений в объект в результате исправления ошибок прошлых лет</w:t>
            </w:r>
            <w:r>
              <w:t xml:space="preserve">. </w:t>
            </w:r>
            <w:r>
              <w:rPr>
                <w:color w:val="000000"/>
              </w:rPr>
              <w:t xml:space="preserve">В 2025 году планируется списание </w:t>
            </w:r>
            <w:r>
              <w:rPr>
                <w:rStyle w:val="898"/>
              </w:rPr>
              <w:t xml:space="preserve">произведенных затрат, признании их неактуальными и экономически неэффективными для дальнейшего использования.</w:t>
            </w:r>
            <w:r>
              <w:rPr>
                <w:color w:val="000000"/>
                <w:shd w:val="clear" w:color="auto" w:fill="f8f8f8"/>
              </w:rPr>
              <w:t xml:space="preserve"> </w:t>
            </w:r>
            <w:r/>
          </w:p>
        </w:tc>
      </w:tr>
      <w:tr>
        <w:tblPrEx/>
        <w:trPr>
          <w:trHeight w:val="1544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Здание, назначение: многоквартирный дом,1-этажный, общая площадь 233,7 </w:t>
            </w:r>
            <w:r>
              <w:rPr>
                <w:color w:val="000000"/>
              </w:rPr>
              <w:t xml:space="preserve">кв.м</w:t>
            </w:r>
            <w:r>
              <w:rPr>
                <w:color w:val="000000"/>
              </w:rPr>
              <w:t xml:space="preserve">. ул. Центральная г. Оренбург, Оренбургская обл., г. Оренбург, ул. Центральная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53 619,20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Восстановление в учете стоимости капитальных вложений в объект в результате исправления ошибок прошлых лет</w:t>
            </w:r>
            <w:r>
              <w:t xml:space="preserve">. </w:t>
            </w:r>
            <w:r>
              <w:rPr>
                <w:color w:val="000000"/>
              </w:rPr>
              <w:t xml:space="preserve">В 2025 году планируется списание </w:t>
            </w:r>
            <w:r>
              <w:rPr>
                <w:rStyle w:val="898"/>
              </w:rPr>
              <w:t xml:space="preserve">произведенных затрат, признании их неактуальными и экономически неэффективными для дальнейшего использования.</w:t>
            </w:r>
            <w:r>
              <w:rPr>
                <w:color w:val="000000"/>
                <w:shd w:val="clear" w:color="auto" w:fill="f8f8f8"/>
              </w:rPr>
              <w:t xml:space="preserve"> </w:t>
            </w:r>
            <w:r/>
          </w:p>
        </w:tc>
      </w:tr>
      <w:tr>
        <w:tblPrEx/>
        <w:trPr>
          <w:trHeight w:val="103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Магистральный водопровод по ул. </w:t>
            </w:r>
            <w:r>
              <w:rPr>
                <w:color w:val="000000"/>
              </w:rPr>
              <w:t xml:space="preserve">Чебеньковская</w:t>
            </w:r>
            <w:r>
              <w:rPr>
                <w:color w:val="000000"/>
              </w:rPr>
              <w:t xml:space="preserve"> г. Оренбург, Оренбургская обл., г. Оренбург, ул. </w:t>
            </w:r>
            <w:r>
              <w:rPr>
                <w:color w:val="000000"/>
              </w:rPr>
              <w:t xml:space="preserve">Чебеньковская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2013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31 000,00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В 2025 году планируется списание </w:t>
            </w:r>
            <w:r>
              <w:rPr>
                <w:rStyle w:val="898"/>
              </w:rPr>
              <w:t xml:space="preserve">произведенных затрат, признании их неактуальными и экономически неэффективными для дальнейшего использования.</w:t>
            </w:r>
            <w:r>
              <w:rPr>
                <w:color w:val="000000"/>
                <w:shd w:val="clear" w:color="auto" w:fill="f8f8f8"/>
              </w:rPr>
              <w:t xml:space="preserve">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r/>
            <w:r/>
          </w:p>
        </w:tc>
      </w:tr>
      <w:tr>
        <w:tblPrEx/>
        <w:trPr>
          <w:trHeight w:val="1902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Подводящие сети газоснабжения в пос. </w:t>
            </w:r>
            <w:r>
              <w:rPr>
                <w:color w:val="000000"/>
              </w:rPr>
              <w:t xml:space="preserve">Нижнесакмарский</w:t>
            </w:r>
            <w:r>
              <w:rPr>
                <w:color w:val="000000"/>
              </w:rPr>
              <w:t xml:space="preserve">, расположенный по адресу: Оренбургская обл., г. Оренбург, п. </w:t>
            </w:r>
            <w:r>
              <w:rPr>
                <w:color w:val="000000"/>
              </w:rPr>
              <w:t xml:space="preserve">Нижнесакмарский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2 332 092,03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Восстановление в учете стоимости капитальных вложений в объект в результате исправления ошибок прошлых лет</w:t>
            </w:r>
            <w:r>
              <w:t xml:space="preserve">. </w:t>
            </w:r>
            <w:r>
              <w:rPr>
                <w:color w:val="000000"/>
              </w:rPr>
              <w:t xml:space="preserve">В 2025 году планируется списание </w:t>
            </w:r>
            <w:r>
              <w:rPr>
                <w:rStyle w:val="898"/>
              </w:rPr>
              <w:t xml:space="preserve">произведенных затрат, признании их неактуальными и экономически неэффективными для дальнейшего использования.</w:t>
            </w:r>
            <w:r>
              <w:rPr>
                <w:color w:val="000000"/>
                <w:shd w:val="clear" w:color="auto" w:fill="f8f8f8"/>
              </w:rPr>
              <w:t xml:space="preserve"> </w:t>
            </w:r>
            <w:r/>
          </w:p>
        </w:tc>
      </w:tr>
      <w:tr>
        <w:tblPrEx/>
        <w:trPr>
          <w:trHeight w:val="1373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Подводящие сети электроснабжения, г. Оренбург, Оренбургская обл., г. Оренбург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31 674,04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Восстановление в учете стоимости капитальных вложений в объект в результате исправления ошибок прошлых лет</w:t>
            </w:r>
            <w:r>
              <w:t xml:space="preserve">. </w:t>
            </w:r>
            <w:r>
              <w:rPr>
                <w:color w:val="000000"/>
              </w:rPr>
              <w:t xml:space="preserve">В 2025 году планируется списание </w:t>
            </w:r>
            <w:r>
              <w:rPr>
                <w:rStyle w:val="898"/>
              </w:rPr>
              <w:t xml:space="preserve">произведенных затрат, признании их неактуальными и экономически неэффективными для дальнейшего использования.</w:t>
            </w:r>
            <w:r>
              <w:rPr>
                <w:color w:val="000000"/>
                <w:shd w:val="clear" w:color="auto" w:fill="f8f8f8"/>
              </w:rPr>
              <w:t xml:space="preserve"> </w:t>
            </w:r>
            <w:r/>
          </w:p>
        </w:tc>
      </w:tr>
      <w:tr>
        <w:tblPrEx/>
        <w:trPr>
          <w:trHeight w:val="2268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r>
              <w:rPr>
                <w:color w:val="000000"/>
              </w:rPr>
              <w:t xml:space="preserve">Расширение </w:t>
            </w:r>
            <w:r>
              <w:rPr>
                <w:color w:val="000000"/>
              </w:rPr>
              <w:t xml:space="preserve">газораспред</w:t>
            </w:r>
            <w:r>
              <w:rPr>
                <w:color w:val="000000"/>
              </w:rPr>
              <w:t xml:space="preserve">. кварт. сетей по </w:t>
            </w:r>
            <w:r>
              <w:rPr>
                <w:color w:val="000000"/>
              </w:rPr>
              <w:t xml:space="preserve">ул</w:t>
            </w:r>
            <w:r>
              <w:rPr>
                <w:color w:val="000000"/>
              </w:rPr>
              <w:t xml:space="preserve"> Кирова (ПИР (проектно-изыскательские работы), г. Оренбург, расположенные по адресу: Оренбургская обл., г. Оренбург, ул. Кирова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Merge w:val="restart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180 832,95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Восстановление в учете стоимости капитальных вложений в объект в результате исправления ошибок прошлых лет</w:t>
            </w:r>
            <w:r>
              <w:t xml:space="preserve">. </w:t>
            </w:r>
            <w:r>
              <w:rPr>
                <w:color w:val="000000"/>
              </w:rPr>
              <w:t xml:space="preserve">В 2025 году планируется списание </w:t>
            </w:r>
            <w:r>
              <w:rPr>
                <w:rStyle w:val="898"/>
              </w:rPr>
              <w:t xml:space="preserve">произведенных затрат, признании их неактуальными и экономически неэффективными для дальнейшего использования.</w:t>
            </w:r>
            <w:r>
              <w:rPr>
                <w:color w:val="000000"/>
                <w:shd w:val="clear" w:color="auto" w:fill="f8f8f8"/>
              </w:rPr>
              <w:t xml:space="preserve"> </w:t>
            </w:r>
            <w:r/>
          </w:p>
        </w:tc>
      </w:tr>
      <w:tr>
        <w:tblPrEx/>
        <w:trPr>
          <w:trHeight w:val="189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r>
              <w:rPr>
                <w:color w:val="000000"/>
              </w:rPr>
              <w:t xml:space="preserve">Расширение газораспределительных сетей среднего давления по ул. Советская, г. Оренбург, расположенные по адресу: Оренбургская обл., г. Оренбург, ул. Советская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Merge w:val="restart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478 172,16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Восстановление в учете стоимости капитальных вложений в объект в результате исправления ошибок прошлых лет</w:t>
            </w:r>
            <w:r>
              <w:t xml:space="preserve">. </w:t>
            </w:r>
            <w:r>
              <w:rPr>
                <w:color w:val="000000"/>
              </w:rPr>
              <w:t xml:space="preserve">В 2025 году планируется списание </w:t>
            </w:r>
            <w:r>
              <w:rPr>
                <w:rStyle w:val="898"/>
              </w:rPr>
              <w:t xml:space="preserve">произведенных затрат, признании их неактуальными и экономически неэффективными для дальнейшего использования.</w:t>
            </w:r>
            <w:r>
              <w:rPr>
                <w:color w:val="000000"/>
                <w:shd w:val="clear" w:color="auto" w:fill="f8f8f8"/>
              </w:rPr>
              <w:t xml:space="preserve"> </w:t>
            </w:r>
            <w:r/>
          </w:p>
        </w:tc>
      </w:tr>
      <w:tr>
        <w:tblPrEx/>
        <w:trPr>
          <w:trHeight w:val="1522"/>
        </w:trPr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r>
              <w:rPr>
                <w:color w:val="000000"/>
              </w:rPr>
              <w:t xml:space="preserve">Школа на 1135 учащихся в 16 </w:t>
            </w:r>
            <w:r>
              <w:rPr>
                <w:color w:val="000000"/>
              </w:rPr>
              <w:t xml:space="preserve">мкр</w:t>
            </w:r>
            <w:r>
              <w:rPr>
                <w:color w:val="000000"/>
              </w:rPr>
              <w:t xml:space="preserve">. СВЖР г. Оренбурга, Оренбургская обл., г. Оренбург, 16 </w:t>
            </w:r>
            <w:r>
              <w:rPr>
                <w:color w:val="000000"/>
              </w:rPr>
              <w:t xml:space="preserve">мкр</w:t>
            </w:r>
            <w:r>
              <w:rPr>
                <w:color w:val="000000"/>
              </w:rPr>
              <w:t xml:space="preserve">.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2011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Merge w:val="restart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39 234,89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Восстановление в учете стоимости капитальных вложений в объект в результате исправления ошибок прошлых лет в связи с п</w:t>
            </w:r>
            <w:r>
              <w:rPr>
                <w:color w:val="000000"/>
              </w:rPr>
              <w:t xml:space="preserve">оздним поступлением документов.</w:t>
            </w:r>
            <w:r/>
          </w:p>
        </w:tc>
      </w:tr>
      <w:tr>
        <w:tblPrEx/>
        <w:trPr>
          <w:trHeight w:val="103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Школа на 825 мест в 15Б микрорайоне в г. Оренбурге, расположенная по адресу: Оренбургская обл., г.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Оренбург, 15Б </w:t>
            </w:r>
            <w:r>
              <w:rPr>
                <w:color w:val="000000"/>
              </w:rPr>
              <w:t xml:space="preserve">мкрн</w:t>
            </w:r>
            <w:r>
              <w:rPr>
                <w:color w:val="000000"/>
              </w:rPr>
              <w:t xml:space="preserve">.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26 788,42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 2025 году планируется списание </w:t>
            </w:r>
            <w:r>
              <w:rPr>
                <w:rStyle w:val="898"/>
              </w:rPr>
              <w:t xml:space="preserve">произведенных затрат, признании их неактуальными и экономически неэффективными для дальнейшего использования.</w:t>
            </w:r>
            <w:r>
              <w:rPr>
                <w:color w:val="000000"/>
                <w:shd w:val="clear" w:color="auto" w:fill="f8f8f8"/>
              </w:rPr>
              <w:t xml:space="preserve"> </w:t>
            </w:r>
            <w:r/>
          </w:p>
        </w:tc>
      </w:tr>
      <w:tr>
        <w:tblPrEx/>
        <w:trPr>
          <w:trHeight w:val="229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Транспортная развязка на пересечении ул. Конституции и ул. Березка, г. Оренбург, расположенная по адресу: Оренбургская обл., г. Оренбург, ул. Конституции/ул. Березка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597 396,25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Восстановление в учете стоимости капитальных вложений в объект в результате исправления ошибок прошлых лет</w:t>
            </w:r>
            <w:r>
              <w:t xml:space="preserve">. </w:t>
            </w:r>
            <w:r>
              <w:rPr>
                <w:color w:val="000000"/>
              </w:rPr>
              <w:t xml:space="preserve">В 2025 году планируется списание </w:t>
            </w:r>
            <w:r>
              <w:rPr>
                <w:rStyle w:val="898"/>
              </w:rPr>
              <w:t xml:space="preserve">произведенных затрат, признании их неактуальными и экономически неэффективными для дальнейшего использования.</w:t>
            </w:r>
            <w:r>
              <w:rPr>
                <w:color w:val="000000"/>
                <w:shd w:val="clear" w:color="auto" w:fill="f8f8f8"/>
              </w:rPr>
              <w:t xml:space="preserve"> </w:t>
            </w:r>
            <w:r/>
          </w:p>
        </w:tc>
      </w:tr>
      <w:tr>
        <w:tblPrEx/>
        <w:trPr>
          <w:trHeight w:val="2191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Объект незавершенного строительства «Торгово-административный комплекс «Атриум» Оренбургская обл., г. Оренбург, ул. Советская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75 397 002,00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На выполнение проектно-изыскательских и строительно-монтажных работ по устройству перекрытий объекта заключен муниципальный контракт.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r>
              <w:rPr>
                <w:color w:val="000000"/>
              </w:rPr>
              <w:t xml:space="preserve">Предполагаемый срок завершения строительства – ноябрь 2025 года. </w:t>
            </w:r>
            <w:r/>
          </w:p>
        </w:tc>
      </w:tr>
      <w:tr>
        <w:tblPrEx/>
        <w:trPr>
          <w:trHeight w:val="229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Учебно-производственные мастерские на 270 ученических мест: Оренбургская область, Александровский район, с. Александровка, ул. Кирова, д.8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2010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5 836 166,57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Использование объекта незавершенного строительства не планируется в виду отсутствия потребности в первоначальном назначении (использование как учебно-производственные мастерские) и отсутствием финансирования на его перепрофилирование.</w:t>
            </w:r>
            <w:r/>
          </w:p>
        </w:tc>
      </w:tr>
      <w:tr>
        <w:tblPrEx/>
        <w:trPr>
          <w:trHeight w:val="3261"/>
        </w:trPr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Реконструкция водопровода в г. Абдулино Оренбургской области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2005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71 026 868,01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 2013 году строительство приостановлено. В 2025 году в целях определения комплектности эксплуати</w:t>
            </w:r>
            <w:r>
              <w:rPr>
                <w:color w:val="000000"/>
              </w:rPr>
              <w:t xml:space="preserve">руемого оборудования объекта будет проведено инструментальное обследование составляющих элементов системы водоснабжения с целью определения технической пригодности и определения балансовой стоимости для передачи другим субъектам хозяйственной деятельности.</w:t>
            </w:r>
            <w:r/>
          </w:p>
        </w:tc>
      </w:tr>
      <w:tr>
        <w:tblPrEx/>
        <w:trPr>
          <w:trHeight w:val="1209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Водоснабжение жилого района с. Долинск Красногвардейского района Оренбургской области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Merge w:val="restart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6 516 219,09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Проводятся судебные процедуры в целях передачи объекта в </w:t>
            </w:r>
            <w:r>
              <w:rPr>
                <w:color w:val="000000"/>
              </w:rPr>
              <w:t xml:space="preserve">собственность </w:t>
            </w:r>
            <w:r>
              <w:rPr>
                <w:color w:val="000000"/>
              </w:rPr>
              <w:t xml:space="preserve">друго</w:t>
            </w:r>
            <w:r>
              <w:rPr>
                <w:color w:val="000000"/>
              </w:rPr>
              <w:t xml:space="preserve">го</w:t>
            </w:r>
            <w:r>
              <w:rPr>
                <w:color w:val="000000"/>
              </w:rPr>
              <w:t xml:space="preserve"> публично-правовое образования.</w:t>
            </w:r>
            <w:r/>
          </w:p>
        </w:tc>
      </w:tr>
      <w:tr>
        <w:tblPrEx/>
        <w:trPr>
          <w:trHeight w:val="141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Внутрипоселковый</w:t>
            </w:r>
            <w:r>
              <w:rPr>
                <w:color w:val="000000"/>
              </w:rPr>
              <w:t xml:space="preserve"> газопровод в с. </w:t>
            </w:r>
            <w:r>
              <w:rPr>
                <w:color w:val="000000"/>
              </w:rPr>
              <w:t xml:space="preserve">Верхнеильясово</w:t>
            </w:r>
            <w:r>
              <w:rPr>
                <w:color w:val="000000"/>
              </w:rPr>
              <w:t xml:space="preserve"> Красногвардейского района Оренбургской области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2 930 000,00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Проводятся судебные процедуры в целях передачи объекта в </w:t>
            </w:r>
            <w:r>
              <w:rPr>
                <w:color w:val="000000"/>
              </w:rPr>
              <w:t xml:space="preserve">собственность </w:t>
            </w:r>
            <w:r>
              <w:rPr>
                <w:color w:val="000000"/>
              </w:rPr>
              <w:t xml:space="preserve">друго</w:t>
            </w:r>
            <w:r>
              <w:rPr>
                <w:color w:val="000000"/>
              </w:rPr>
              <w:t xml:space="preserve">го</w:t>
            </w:r>
            <w:r>
              <w:rPr>
                <w:color w:val="000000"/>
              </w:rPr>
              <w:t xml:space="preserve"> публично-правовое образования.</w:t>
            </w:r>
            <w:r/>
          </w:p>
        </w:tc>
      </w:tr>
      <w:tr>
        <w:tblPrEx/>
        <w:trPr>
          <w:trHeight w:val="1589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Внутрипоселковый</w:t>
            </w:r>
            <w:r>
              <w:rPr>
                <w:color w:val="000000"/>
              </w:rPr>
              <w:t xml:space="preserve"> газопровод в с. </w:t>
            </w:r>
            <w:r>
              <w:rPr>
                <w:color w:val="000000"/>
              </w:rPr>
              <w:t xml:space="preserve">Нижнеильясово</w:t>
            </w:r>
            <w:r>
              <w:rPr>
                <w:color w:val="000000"/>
              </w:rPr>
              <w:t xml:space="preserve"> Красногвардейского района Оренбургской области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1 250 000,00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Проводятся судебные процедуры в целях передачи объекта в </w:t>
            </w:r>
            <w:r>
              <w:rPr>
                <w:color w:val="000000"/>
              </w:rPr>
              <w:t xml:space="preserve">собственность </w:t>
            </w:r>
            <w:r>
              <w:rPr>
                <w:color w:val="000000"/>
              </w:rPr>
              <w:t xml:space="preserve">друго</w:t>
            </w:r>
            <w:r>
              <w:rPr>
                <w:color w:val="000000"/>
              </w:rPr>
              <w:t xml:space="preserve">го</w:t>
            </w:r>
            <w:r>
              <w:rPr>
                <w:color w:val="000000"/>
              </w:rPr>
              <w:t xml:space="preserve"> публично-правовое образования.</w:t>
            </w:r>
            <w:r/>
          </w:p>
        </w:tc>
      </w:tr>
      <w:tr>
        <w:tblPrEx/>
        <w:trPr>
          <w:trHeight w:val="152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Внутрипоселковый</w:t>
            </w:r>
            <w:r>
              <w:rPr>
                <w:color w:val="000000"/>
              </w:rPr>
              <w:t xml:space="preserve"> газопровод в с. </w:t>
            </w:r>
            <w:r>
              <w:rPr>
                <w:color w:val="000000"/>
              </w:rPr>
              <w:t xml:space="preserve">Среднеильясово</w:t>
            </w:r>
            <w:r>
              <w:rPr>
                <w:color w:val="000000"/>
              </w:rPr>
              <w:t xml:space="preserve"> Красногвардейского района Оренбургской области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800 000,00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Проводятся судебные процедуры в целях передачи объекта в </w:t>
            </w:r>
            <w:r>
              <w:rPr>
                <w:color w:val="000000"/>
              </w:rPr>
              <w:t xml:space="preserve">собственность </w:t>
            </w:r>
            <w:r>
              <w:rPr>
                <w:color w:val="000000"/>
              </w:rPr>
              <w:t xml:space="preserve">друго</w:t>
            </w:r>
            <w:r>
              <w:rPr>
                <w:color w:val="000000"/>
              </w:rPr>
              <w:t xml:space="preserve">го</w:t>
            </w:r>
            <w:r>
              <w:rPr>
                <w:color w:val="000000"/>
              </w:rPr>
              <w:t xml:space="preserve"> публично-правовое образования.</w:t>
            </w:r>
            <w:r/>
          </w:p>
        </w:tc>
      </w:tr>
      <w:tr>
        <w:tblPrEx/>
        <w:trPr>
          <w:trHeight w:val="1649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Водоснабжение квартала жилых домов пер. Восточный с. Плешаново Красногвардейского района Оренбургской области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525 467,14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Проводятся судебные процедуры в целях передачи объекта в </w:t>
            </w:r>
            <w:r>
              <w:rPr>
                <w:color w:val="000000"/>
              </w:rPr>
              <w:t xml:space="preserve">собственность </w:t>
            </w:r>
            <w:r>
              <w:rPr>
                <w:color w:val="000000"/>
              </w:rPr>
              <w:t xml:space="preserve">друго</w:t>
            </w:r>
            <w:r>
              <w:rPr>
                <w:color w:val="000000"/>
              </w:rPr>
              <w:t xml:space="preserve">го</w:t>
            </w:r>
            <w:r>
              <w:rPr>
                <w:color w:val="000000"/>
              </w:rPr>
              <w:t xml:space="preserve"> публично-правовое образования.</w:t>
            </w:r>
            <w:r/>
          </w:p>
        </w:tc>
      </w:tr>
      <w:tr>
        <w:tblPrEx/>
        <w:trPr>
          <w:trHeight w:val="1363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r>
              <w:rPr>
                <w:color w:val="000000"/>
              </w:rPr>
              <w:t xml:space="preserve">Водоснабжение квартала жилых домов в с. </w:t>
            </w:r>
            <w:r>
              <w:rPr>
                <w:color w:val="000000"/>
              </w:rPr>
              <w:t xml:space="preserve">Токское</w:t>
            </w:r>
            <w:r>
              <w:rPr>
                <w:color w:val="000000"/>
              </w:rPr>
              <w:t xml:space="preserve"> по ул. Дружба Красногвардейского района Оренбургской области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Merge w:val="restart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1 736 239,30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Проводятся судебные процедуры в целях передачи объекта в собственность друго</w:t>
            </w:r>
            <w:r>
              <w:rPr>
                <w:color w:val="000000"/>
              </w:rPr>
              <w:t xml:space="preserve">го</w:t>
            </w:r>
            <w:r>
              <w:rPr>
                <w:color w:val="000000"/>
              </w:rPr>
              <w:t xml:space="preserve"> публично-правовое образования.</w:t>
            </w:r>
            <w:r/>
          </w:p>
        </w:tc>
      </w:tr>
      <w:tr>
        <w:tblPrEx/>
        <w:trPr>
          <w:trHeight w:val="164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r>
              <w:rPr>
                <w:color w:val="000000"/>
              </w:rPr>
              <w:t xml:space="preserve">Водоснабжение квартала жилых домов по ул. Степная в с. Плешаново Красногвардейского района Оренбургской области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Merge w:val="restart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457 360,08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Проводятся судебные процедуры в целях передачи объекта в собственность друго</w:t>
            </w:r>
            <w:r>
              <w:rPr>
                <w:color w:val="000000"/>
              </w:rPr>
              <w:t xml:space="preserve">го</w:t>
            </w:r>
            <w:r>
              <w:rPr>
                <w:color w:val="000000"/>
              </w:rPr>
              <w:t xml:space="preserve"> публично-правовое образования.</w:t>
            </w:r>
            <w:r/>
          </w:p>
        </w:tc>
      </w:tr>
      <w:tr>
        <w:tblPrEx/>
        <w:trPr>
          <w:trHeight w:val="1455"/>
        </w:trPr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Газоснабжение 3 микрорайона с. Донское Красногвардейского района Оренбургской области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2008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378 099,72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Газопровод не прошел кадастровый учет, планируется завершить оформление в 2025 году.</w:t>
            </w:r>
            <w:r/>
          </w:p>
        </w:tc>
      </w:tr>
      <w:tr>
        <w:tblPrEx/>
        <w:trPr>
          <w:trHeight w:val="1261"/>
        </w:trPr>
        <w:tc>
          <w:tcPr>
            <w:shd w:val="clear" w:color="ffffff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r>
              <w:rPr>
                <w:color w:val="000000"/>
              </w:rPr>
              <w:t xml:space="preserve">Газификация с. Яшкино Красногвардейского района Оренбургской области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2008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Merge w:val="restart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1 317 992,26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Газопровод не прошел кадастровый учет, планируется завершить оформление в 2025 году.</w:t>
            </w:r>
            <w:r/>
          </w:p>
        </w:tc>
      </w:tr>
      <w:tr>
        <w:tblPrEx/>
        <w:trPr>
          <w:trHeight w:val="1417"/>
        </w:trPr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н</w:t>
            </w:r>
            <w:r>
              <w:rPr>
                <w:color w:val="000000"/>
              </w:rPr>
              <w:t xml:space="preserve">женерные сети Юго-Западный район 6 Оренбургская область г.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Гай 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2007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420 000,00</w:t>
            </w:r>
            <w:r/>
          </w:p>
        </w:tc>
        <w:tc>
          <w:tcPr>
            <w:shd w:val="clear" w:color="ffffff" w:fill="ffffff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Объект включен в региональный реестр объектов незавершенного строительства с планируемым сроком реализации проекта в 2027 году. </w:t>
            </w:r>
            <w:r/>
          </w:p>
        </w:tc>
      </w:tr>
      <w:tr>
        <w:tblPrEx/>
        <w:trPr>
          <w:trHeight w:val="14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r>
              <w:rPr>
                <w:color w:val="000000"/>
              </w:rPr>
              <w:t xml:space="preserve">Реконструкция инженерной защиты (Берег р. Урал)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поселка Весенний Оренбургского района Оренбургской области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Merge w:val="restart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194 554 820,00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остановка на учет</w:t>
            </w:r>
            <w:r>
              <w:rPr>
                <w:color w:val="000000"/>
              </w:rPr>
              <w:t xml:space="preserve"> невозможна</w:t>
            </w:r>
            <w:r>
              <w:rPr>
                <w:color w:val="000000"/>
              </w:rPr>
              <w:t xml:space="preserve">, в виду отсутствия (утери) проектно-сметной документации.</w:t>
            </w:r>
            <w:r/>
          </w:p>
          <w:p>
            <w:r>
              <w:rPr>
                <w:color w:val="000000"/>
              </w:rPr>
              <w:t xml:space="preserve">Решение о списании затрат в 2024 году не принято.</w:t>
            </w:r>
            <w:r/>
          </w:p>
        </w:tc>
      </w:tr>
      <w:tr>
        <w:tblPrEx/>
        <w:trPr>
          <w:trHeight w:val="1969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ИЖС к новой жилой застройке микрорай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н "Северный" (ГАЗОПРОВОД) адрес: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Оренбургская область,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Соль-Илецкий район,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Григорьевка,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ст.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Чашкан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2014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6 000,00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По объекту произведены проектно-сметные работы</w:t>
            </w:r>
            <w:r>
              <w:rPr>
                <w:color w:val="000000"/>
              </w:rPr>
              <w:t xml:space="preserve">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Дальнейшее финансирование приостановлено.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r/>
            <w:r/>
          </w:p>
        </w:tc>
      </w:tr>
      <w:tr>
        <w:tblPrEx/>
        <w:trPr>
          <w:trHeight w:val="94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Газопровод 461781 Оренбургская обл. </w:t>
            </w:r>
            <w:r>
              <w:rPr>
                <w:color w:val="000000"/>
              </w:rPr>
              <w:t xml:space="preserve">Пономаревский</w:t>
            </w:r>
            <w:r>
              <w:rPr>
                <w:color w:val="000000"/>
              </w:rPr>
              <w:t xml:space="preserve"> район с. Пономаревка (северная часть)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2005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2 548 134,61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 2024 году зарегистрировано право собственности на газопровод.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Планируется передача </w:t>
            </w:r>
            <w:r>
              <w:rPr>
                <w:color w:val="000000"/>
              </w:rPr>
              <w:t xml:space="preserve">объекта.</w:t>
            </w:r>
            <w:r/>
          </w:p>
        </w:tc>
      </w:tr>
      <w:tr>
        <w:tblPrEx/>
        <w:trPr>
          <w:trHeight w:val="195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Проектные и инженерно-изыскательские работы по объекту: Техническое перевооружение котельной №1 по адресу: Оренбургская область, г. Сорочинск, 2-й </w:t>
            </w:r>
            <w:r>
              <w:rPr>
                <w:color w:val="000000"/>
              </w:rPr>
              <w:t xml:space="preserve">микр</w:t>
            </w:r>
            <w:r>
              <w:rPr>
                <w:color w:val="000000"/>
              </w:rPr>
              <w:t xml:space="preserve">-н, д. 5-а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2012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1 892 259,23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Проектно-сметная документация является неактуальной, ведется подготовка к списанию в 2025 году.</w:t>
            </w:r>
            <w:r/>
          </w:p>
        </w:tc>
      </w:tr>
      <w:tr>
        <w:tblPrEx/>
        <w:trPr>
          <w:trHeight w:val="215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Строительство водовода д 1020мм. Прокладка водовода от пл. Гагарина до Трикотажной фабрики Оренбургская обл., г. Орск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2011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166 726 563,50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В период с 2011 по 2016 год строительство осуществлялось в соответствии с выделяемым финансированием, с 2017 по 2019 год финансирование не осуществлялось. В 2020 году фактическое строительство объекта завершено, но не введено в эксплуатацию.</w:t>
            </w:r>
            <w:r/>
          </w:p>
        </w:tc>
      </w:tr>
      <w:tr>
        <w:tblPrEx/>
        <w:trPr>
          <w:trHeight w:val="56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pPr>
              <w:spacing w:line="256" w:lineRule="auto"/>
              <w:widowControl w:val="off"/>
            </w:pPr>
            <w:r>
              <w:rPr>
                <w:lang w:eastAsia="en-US"/>
              </w:rPr>
              <w:t xml:space="preserve">Радиорелейная передающая станция (РПС) в с.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Новосергиевка (Оренбургская область, </w:t>
            </w:r>
            <w:r>
              <w:rPr>
                <w:lang w:eastAsia="en-US"/>
              </w:rPr>
              <w:t xml:space="preserve">Новосергиевский</w:t>
            </w:r>
            <w:r>
              <w:rPr>
                <w:lang w:eastAsia="en-US"/>
              </w:rPr>
              <w:t xml:space="preserve"> район, с.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Новосергиевка)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2 692 344,00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vMerge w:val="restart"/>
            <w:textDirection w:val="lrTb"/>
            <w:noWrap w:val="false"/>
          </w:tcPr>
          <w:p>
            <w:pPr>
              <w:pStyle w:val="897"/>
              <w:spacing w:before="0" w:beforeAutospacing="0" w:after="0" w:afterAutospacing="0"/>
              <w:shd w:val="clear" w:color="auto" w:fill="ffffff"/>
            </w:pPr>
            <w:r>
              <w:rPr>
                <w:color w:val="000000"/>
              </w:rPr>
              <w:t xml:space="preserve">В 2025 году </w:t>
            </w:r>
            <w:r>
              <w:rPr>
                <w:color w:val="000000"/>
              </w:rPr>
              <w:t xml:space="preserve">запланированы работы по повторному </w:t>
            </w:r>
            <w:r>
              <w:rPr>
                <w:color w:val="000000"/>
              </w:rPr>
              <w:t xml:space="preserve">обследованию сооружения связи для получения заключения о техническом состоянии и </w:t>
            </w:r>
            <w:r>
              <w:rPr>
                <w:color w:val="000000"/>
              </w:rPr>
              <w:t xml:space="preserve">принятия решения</w:t>
            </w:r>
            <w:r>
              <w:rPr>
                <w:color w:val="000000"/>
              </w:rPr>
              <w:t xml:space="preserve"> об аварийности объекта и невозможности дальнейшей его эксплуатации. Предполагаемый срок завершения капитальных вложений (мероприятий по списанию затрат и сносу объекта) 2025 – 2026 годы. </w:t>
            </w:r>
            <w:r/>
          </w:p>
        </w:tc>
      </w:tr>
      <w:tr>
        <w:tblPrEx/>
        <w:trPr>
          <w:trHeight w:val="709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pPr>
              <w:spacing w:line="256" w:lineRule="auto"/>
              <w:widowControl w:val="off"/>
            </w:pPr>
            <w:r>
              <w:rPr>
                <w:lang w:eastAsia="en-US"/>
              </w:rPr>
              <w:t xml:space="preserve">Газопровод АГРС к г. Соль-Илецк (Оренбургская область, Соль-Илецкий район)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1999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8 805 533,00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vMerge w:val="restart"/>
            <w:textDirection w:val="lrTb"/>
            <w:noWrap w:val="false"/>
          </w:tcPr>
          <w:p>
            <w:r>
              <w:rPr>
                <w:color w:val="000000"/>
              </w:rPr>
              <w:t xml:space="preserve">В 2025 году планируется списание </w:t>
            </w:r>
            <w:r>
              <w:rPr>
                <w:lang w:eastAsia="en-US"/>
              </w:rPr>
              <w:t xml:space="preserve">объекта незавершенного строительства.</w:t>
            </w:r>
            <w:r/>
          </w:p>
        </w:tc>
      </w:tr>
      <w:tr>
        <w:tblPrEx/>
        <w:trPr>
          <w:trHeight w:val="138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pPr>
              <w:spacing w:line="256" w:lineRule="auto"/>
              <w:widowControl w:val="off"/>
            </w:pPr>
            <w:r>
              <w:rPr>
                <w:lang w:eastAsia="en-US"/>
              </w:rPr>
              <w:t xml:space="preserve">Инженерные сети к 112-кв.жилому дому по </w:t>
            </w:r>
            <w:r>
              <w:rPr>
                <w:lang w:eastAsia="en-US"/>
              </w:rPr>
              <w:t xml:space="preserve">ул.Карагандинской</w:t>
            </w:r>
            <w:r>
              <w:rPr>
                <w:lang w:eastAsia="en-US"/>
              </w:rPr>
              <w:t xml:space="preserve">-Самолетной в г. Оренбурге (Оренбургская область, </w:t>
            </w:r>
            <w:r>
              <w:rPr>
                <w:lang w:eastAsia="en-US"/>
              </w:rPr>
              <w:t xml:space="preserve">г.Оренбург</w:t>
            </w:r>
            <w:r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t xml:space="preserve">ул.Карагандинская</w:t>
            </w:r>
            <w:r>
              <w:rPr>
                <w:lang w:eastAsia="en-US"/>
              </w:rPr>
              <w:t xml:space="preserve">-Самолетная)</w:t>
            </w:r>
            <w:r/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2007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vMerge w:val="restart"/>
            <w:textDirection w:val="lrTb"/>
            <w:noWrap w:val="false"/>
          </w:tcPr>
          <w:p>
            <w:pPr>
              <w:jc w:val="right"/>
              <w:rPr>
                <w:color w:val="000000"/>
              </w:rPr>
            </w:pPr>
            <w:r>
              <w:rPr>
                <w:lang w:eastAsia="en-US"/>
              </w:rPr>
              <w:t xml:space="preserve">4 000 000,00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В 2025 году планируется списание </w:t>
            </w:r>
            <w:r>
              <w:rPr>
                <w:lang w:eastAsia="en-US"/>
              </w:rPr>
              <w:t xml:space="preserve">объекта незавершенного строительства.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538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Очистные сооружения (производительностью 600 м3/сутки), Оренбургская </w:t>
            </w:r>
            <w:r>
              <w:rPr>
                <w:color w:val="000000"/>
              </w:rPr>
              <w:t xml:space="preserve">область,Шарлыкский</w:t>
            </w:r>
            <w:r>
              <w:rPr>
                <w:color w:val="000000"/>
              </w:rPr>
              <w:t xml:space="preserve"> район, с. Шарлык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color w:val="000000"/>
              </w:rPr>
              <w:t xml:space="preserve">2007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26" w:type="dxa"/>
            <w:textDirection w:val="lrTb"/>
            <w:noWrap w:val="false"/>
          </w:tcPr>
          <w:p>
            <w:pPr>
              <w:jc w:val="right"/>
            </w:pPr>
            <w:r>
              <w:rPr>
                <w:color w:val="000000"/>
              </w:rPr>
              <w:t xml:space="preserve">27 709 234,02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544" w:type="dxa"/>
            <w:textDirection w:val="lrTb"/>
            <w:noWrap w:val="false"/>
          </w:tcPr>
          <w:p>
            <w:r>
              <w:rPr>
                <w:lang w:eastAsia="en-US"/>
              </w:rPr>
              <w:t xml:space="preserve">С</w:t>
            </w:r>
            <w:r>
              <w:rPr>
                <w:lang w:eastAsia="en-US"/>
              </w:rPr>
              <w:t xml:space="preserve">троительство приостановлено</w:t>
            </w:r>
            <w:r/>
          </w:p>
          <w:p>
            <w:r>
              <w:rPr>
                <w:lang w:eastAsia="en-US"/>
              </w:rPr>
              <w:t xml:space="preserve">в</w:t>
            </w:r>
            <w:r>
              <w:rPr>
                <w:lang w:eastAsia="en-US"/>
              </w:rPr>
              <w:t xml:space="preserve"> связи с отсутствием финансирования</w:t>
            </w:r>
            <w:r>
              <w:rPr>
                <w:lang w:eastAsia="en-US"/>
              </w:rPr>
              <w:t xml:space="preserve">.</w:t>
            </w:r>
            <w:r>
              <w:rPr>
                <w:lang w:eastAsia="en-US"/>
              </w:rPr>
              <w:t xml:space="preserve"> </w:t>
            </w:r>
            <w:r/>
          </w:p>
        </w:tc>
      </w:tr>
    </w:tbl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протокола форматно-логического контроля по трем объектам незавершенного строительства к</w:t>
      </w:r>
      <w:r>
        <w:rPr>
          <w:sz w:val="28"/>
          <w:szCs w:val="28"/>
        </w:rPr>
        <w:t xml:space="preserve">од статуса объекта на начало года не соответствует коду статуса объекта предыдущего годового отчета (в связке ИНН гр.2, учетный номер гр.5, 6)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873"/>
        <w:gridCol w:w="3867"/>
        <w:gridCol w:w="2611"/>
      </w:tblGrid>
      <w:tr>
        <w:tblPrEx/>
        <w:trPr>
          <w:trHeight w:val="39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73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Наименование объекта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867" w:type="dxa"/>
            <w:textDirection w:val="lrTb"/>
            <w:noWrap w:val="false"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Номер объекта</w:t>
            </w:r>
            <w:r>
              <w:rPr>
                <w:b/>
                <w:color w:val="000000"/>
              </w:rPr>
              <w:t xml:space="preserve">, увязка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11" w:type="dxa"/>
            <w:textDirection w:val="lrTb"/>
            <w:noWrap/>
          </w:tcPr>
          <w:p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Пояснение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  <w:tr>
        <w:tblPrEx/>
        <w:trPr>
          <w:trHeight w:val="142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73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Объект незавершенного строительства, п. </w:t>
            </w:r>
            <w:r>
              <w:rPr>
                <w:color w:val="000000"/>
              </w:rPr>
              <w:t xml:space="preserve">Нижнесакмарский</w:t>
            </w:r>
            <w:r>
              <w:rPr>
                <w:color w:val="000000"/>
              </w:rPr>
              <w:t xml:space="preserve">, г. Оренбург, кадастровый номер 56:44:0000000:38385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867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гр.2 {5610008810}, гр.5 {0065370100001310105407101191}, гр.6 {041537010000131Р111506101081}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1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Изменение учетного номера объекта в связи со сменой балансодержателя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42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73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Объект незавершенного строительства, п. </w:t>
            </w:r>
            <w:r>
              <w:rPr>
                <w:color w:val="000000"/>
              </w:rPr>
              <w:t xml:space="preserve">Нижнесакмарский</w:t>
            </w:r>
            <w:r>
              <w:rPr>
                <w:color w:val="000000"/>
              </w:rPr>
              <w:t xml:space="preserve">, г. Оренбург, кадастровый номер 56:44:0000000:38329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867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гр.2 {5610008810}, гр.5 {0065370100001310105407101181}, гр.6 {041537010000131Р111506101071}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61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Изменение учетного номера объекта в связи со сменой балансодержателя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7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73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Объект незавершенного строительства "Канализационный коллектор Южного микрорайона" с. Октябрьское, Октябрьского р-на, Оренбургской обл.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000000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7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гр.2 {5637004958}, гр.5 {0245363344001340043108122201}, гр.6 {0000000000000000000000000001}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1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  <w:t xml:space="preserve">Изменение учетного номера объекта в связи со сменой балансодержателя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Раздел 5 «Прочие вопросы деятельности субъекта бюджетной отчетности»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Консолидированная бюджетная отчетность по состоянию на 01.01.2025 года составлена </w:t>
      </w:r>
      <w:r>
        <w:rPr>
          <w:rFonts w:eastAsia="Calibri"/>
          <w:sz w:val="28"/>
          <w:szCs w:val="28"/>
        </w:rPr>
        <w:t xml:space="preserve">в соответствии требованиями совместного письма Минфина России и Федерального казначейства </w:t>
      </w:r>
      <w:r>
        <w:rPr>
          <w:sz w:val="28"/>
          <w:szCs w:val="28"/>
        </w:rPr>
        <w:t xml:space="preserve">от 29 ноября 2024 г. № 02-06-06/120377/ № 07-04-05/02-35263 «О дополнительных критериях по раскрытию информации при составлении и представлении годовой бюджетной отчетности, годовой </w:t>
      </w:r>
      <w:r>
        <w:rPr>
          <w:sz w:val="28"/>
          <w:szCs w:val="28"/>
        </w:rPr>
        <w:t xml:space="preserve">консолидированной бухгалтерской отчетности государственных (муниципальных) бюджетных и автономных учреждений финансовыми органами субъектов Российской Федерации и органами управления государственными внебюджетными фондами Российской Федерации за 2024 год».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val="en-US"/>
        </w:rPr>
        <w:t xml:space="preserve">C</w:t>
      </w:r>
      <w:hyperlink r:id="rId18" w:tooltip="https://login.consultant.ru/link/?req=doc&amp;base=LAW&amp;n=467434&amp;dst=3822" w:history="1">
        <w:r>
          <w:rPr>
            <w:rStyle w:val="886"/>
            <w:rFonts w:eastAsiaTheme="minorHAnsi"/>
            <w:color w:val="auto"/>
            <w:sz w:val="28"/>
            <w:szCs w:val="28"/>
            <w:u w:val="none"/>
            <w:lang w:eastAsia="en-US"/>
          </w:rPr>
          <w:t xml:space="preserve">правка</w:t>
        </w:r>
      </w:hyperlink>
      <w:r>
        <w:rPr>
          <w:rFonts w:eastAsiaTheme="minorHAnsi"/>
          <w:sz w:val="28"/>
          <w:szCs w:val="28"/>
          <w:lang w:eastAsia="en-US"/>
        </w:rPr>
        <w:t xml:space="preserve"> по консолидируемым расчетам (ф. 0503125) не содержит числовых значений по следующим кодам счетов: 120651000, 120654000, 120654561,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120654661, 130131000, 130131710, 130131810, 130254000, 130254831, 140110189. </w:t>
      </w: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jc w:val="both"/>
        <w:tabs>
          <w:tab w:val="left" w:pos="709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09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068" w:type="dxa"/>
        <w:tblInd w:w="0" w:type="dxa"/>
        <w:tblLayout w:type="autofit"/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134"/>
        <w:gridCol w:w="1134"/>
      </w:tblGrid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4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70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</w:tr>
      <w:tr>
        <w:tblPrEx/>
        <w:trPr/>
        <w:tc>
          <w:tcPr>
            <w:tcMar>
              <w:left w:w="0" w:type="dxa"/>
              <w:top w:w="20" w:type="dxa"/>
              <w:right w:w="0" w:type="dxa"/>
              <w:bottom w:w="0" w:type="dxa"/>
            </w:tcMar>
            <w:tcW w:w="2267" w:type="dxa"/>
            <w:vAlign w:val="center"/>
            <w:vMerge w:val="restart"/>
            <w:textDirection w:val="lrTb"/>
            <w:noWrap w:val="false"/>
          </w:tcPr>
          <w:tbl>
            <w:tblPr>
              <w:tblW w:w="2267" w:type="dxa"/>
              <w:tblInd w:w="0" w:type="dxa"/>
              <w:tblLayout w:type="autofit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1134"/>
            </w:tblGrid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267" w:type="dxa"/>
                  <w:vAlign w:val="top"/>
                  <w:textDirection w:val="lrTb"/>
                  <w:noWrap w:val="false"/>
                </w:tcPr>
                <w:p>
                  <w:pPr>
                    <w:jc w:val="left"/>
                    <w:spacing w:before="0" w:after="0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0"/>
                      <w:sz w:val="28"/>
                      <w:szCs w:val="28"/>
                    </w:rPr>
                    <w:t xml:space="preserve">МИНИСТР ФИНАНСОВ ОРЕНБУРГСКОЙ ОБЛАСТИ</w:t>
                  </w:r>
                  <w:r/>
                </w:p>
              </w:tc>
            </w:tr>
          </w:tbl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4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gridSpan w:val="2"/>
            <w:tcBorders>
              <w:bottom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84" w:type="dxa"/>
            <w:vAlign w:val="top"/>
            <w:vMerge w:val="restart"/>
            <w:textDirection w:val="lrTb"/>
            <w:noWrap w:val="false"/>
          </w:tcPr>
          <w:p>
            <w:r/>
            <w:r/>
          </w:p>
          <w:tbl>
            <w:tblPr>
              <w:tblW w:w="3684" w:type="dxa"/>
              <w:jc w:val="center"/>
              <w:tblInd w:w="0" w:type="dxa"/>
              <w:tblLayout w:type="autofit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1134"/>
            </w:tblGrid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684" w:type="dxa"/>
                  <w:vAlign w:val="top"/>
                  <w:textDirection w:val="lrTb"/>
                  <w:noWrap w:val="false"/>
                </w:tcPr>
                <w:p>
                  <w:pPr>
                    <w:jc w:val="center"/>
                    <w:spacing w:before="0" w:after="0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0"/>
                      <w:sz w:val="28"/>
                      <w:szCs w:val="28"/>
                    </w:rPr>
                    <w:t xml:space="preserve">Е.В. Сеньчев</w:t>
                  </w:r>
                  <w:r/>
                </w:p>
              </w:tc>
            </w:tr>
          </w:tbl>
          <w:p>
            <w:pPr>
              <w:spacing w:line="1" w:lineRule="auto"/>
            </w:pPr>
            <w:r/>
            <w:r/>
          </w:p>
        </w:tc>
      </w:tr>
      <w:tr>
        <w:tblPrEx/>
        <w:trPr>
          <w:trHeight w:val="453"/>
        </w:trPr>
        <w:tc>
          <w:tcPr>
            <w:tcMar>
              <w:left w:w="0" w:type="dxa"/>
              <w:top w:w="20" w:type="dxa"/>
              <w:right w:w="0" w:type="dxa"/>
              <w:bottom w:w="0" w:type="dxa"/>
            </w:tcMar>
            <w:tcW w:w="2267" w:type="dxa"/>
            <w:vAlign w:val="center"/>
            <w:vMerge w:val="continue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4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gridSpan w:val="2"/>
            <w:tcMar>
              <w:left w:w="0" w:type="dxa"/>
              <w:top w:w="0" w:type="dxa"/>
              <w:right w:w="0" w:type="dxa"/>
              <w:bottom w:w="0" w:type="dxa"/>
            </w:tcMar>
            <w:tcW w:w="368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  <w:t xml:space="preserve">(расшифровка подписи)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r>
          </w:p>
        </w:tc>
      </w:tr>
      <w:tr>
        <w:tblPrEx/>
        <w:trPr/>
        <w:tc>
          <w:tcPr>
            <w:gridSpan w:val="5"/>
            <w:tcMar>
              <w:left w:w="0" w:type="dxa"/>
              <w:top w:w="20" w:type="dxa"/>
              <w:right w:w="0" w:type="dxa"/>
              <w:bottom w:w="0" w:type="dxa"/>
            </w:tcMar>
            <w:tcW w:w="9068" w:type="dxa"/>
            <w:vAlign w:val="center"/>
            <w:vMerge w:val="restart"/>
            <w:textDirection w:val="lrTb"/>
            <w:noWrap w:val="false"/>
          </w:tcPr>
          <w:tbl>
            <w:tblPr>
              <w:tblW w:w="9068" w:type="dxa"/>
              <w:tblInd w:w="0" w:type="dxa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</w:tblBorders>
              <w:tblLayout w:type="autofit"/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134"/>
              <w:gridCol w:w="1134"/>
            </w:tblGrid>
            <w:tr>
              <w:tblPrEx/>
              <w:trPr/>
              <w:tc>
                <w:tcPr>
                  <w:gridSpan w:val="5"/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068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8"/>
                      <w:szCs w:val="28"/>
                    </w:rPr>
                    <w:t xml:space="preserve">ДОКУМЕНТ ПОДПИСАН ЭЛЕКТРОННОЙ ПОДПИСЬЮ</w:t>
                  </w: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8"/>
                      <w:szCs w:val="28"/>
                    </w:rPr>
                  </w:r>
                </w:p>
              </w:tc>
            </w:tr>
            <w:tr>
              <w:tblPrEx/>
              <w:trPr/>
              <w:tc>
                <w:tcPr>
                  <w:gridSpan w:val="5"/>
                  <w:tcBorders>
                    <w:right w:val="single" w:color="000000" w:sz="18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068" w:type="dxa"/>
                  <w:vAlign w:val="top"/>
                  <w:vMerge w:val="restart"/>
                  <w:textDirection w:val="lrTb"/>
                  <w:noWrap w:val="false"/>
                </w:tcPr>
                <w:tbl>
                  <w:tblPr>
                    <w:tblW w:w="9068" w:type="dxa"/>
                    <w:tblInd w:w="0" w:type="dxa"/>
                    <w:tblLayout w:type="autofit"/>
                    <w:tblCellMar>
                      <w:left w:w="0" w:type="dxa"/>
                      <w:top w:w="0" w:type="dxa"/>
                      <w:right w:w="0" w:type="dxa"/>
                      <w:bottom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34"/>
                  </w:tblGrid>
                  <w:tr>
                    <w:tblPrEx/>
                    <w:trPr/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068" w:type="dxa"/>
                        <w:vAlign w:val="top"/>
                        <w:textDirection w:val="lrTb"/>
                        <w:noWrap w:val="false"/>
                      </w:tcPr>
                      <w:p>
                        <w:pPr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8"/>
                            <w:szCs w:val="28"/>
                          </w:rPr>
                          <w:t xml:space="preserve">Сертификат: 00BC3531B92CDB7125018C1AEC6740F68A</w:t>
                        </w:r>
                        <w:r/>
                      </w:p>
                      <w:p>
                        <w:pPr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8"/>
                            <w:szCs w:val="28"/>
                          </w:rPr>
                          <w:t xml:space="preserve">Владелец: Сеньчев Евгений Валерьевич</w:t>
                        </w:r>
                        <w:r/>
                      </w:p>
                      <w:p>
                        <w:pPr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8"/>
                            <w:szCs w:val="28"/>
                          </w:rPr>
                          <w:t xml:space="preserve">Действителен с 17.10.2024 по 10.01.2026</w:t>
                        </w:r>
                        <w:r/>
                      </w:p>
                      <w:p>
                        <w:pPr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8"/>
                            <w:szCs w:val="28"/>
                          </w:rPr>
                          <w:t xml:space="preserve"> </w:t>
                        </w:r>
                        <w:r/>
                      </w:p>
                    </w:tc>
                  </w:tr>
                </w:tbl>
                <w:p>
                  <w:pPr>
                    <w:spacing w:line="1" w:lineRule="auto"/>
                  </w:pPr>
                  <w:r/>
                  <w:r/>
                </w:p>
              </w:tc>
            </w:tr>
          </w:tbl>
          <w:p>
            <w:pPr>
              <w:spacing w:line="1" w:lineRule="auto"/>
            </w:pPr>
            <w:r/>
            <w:r/>
          </w:p>
        </w:tc>
      </w:tr>
      <w:tr>
        <w:tblPrEx/>
        <w:trPr/>
        <w:tc>
          <w:tcPr>
            <w:tcMar>
              <w:left w:w="0" w:type="dxa"/>
              <w:top w:w="2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4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70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</w:tr>
      <w:tr>
        <w:tblPrEx/>
        <w:trPr>
          <w:trHeight w:val="226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vMerge w:val="restart"/>
            <w:textDirection w:val="lrTb"/>
            <w:noWrap w:val="false"/>
          </w:tcPr>
          <w:tbl>
            <w:tblPr>
              <w:tblW w:w="2267" w:type="dxa"/>
              <w:tblInd w:w="0" w:type="dxa"/>
              <w:tblLayout w:type="autofit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1134"/>
            </w:tblGrid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267" w:type="dxa"/>
                  <w:vAlign w:val="top"/>
                  <w:textDirection w:val="lrTb"/>
                  <w:noWrap w:val="false"/>
                </w:tcPr>
                <w:p>
                  <w:pPr>
                    <w:jc w:val="left"/>
                    <w:spacing w:before="0" w:after="0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0"/>
                      <w:sz w:val="28"/>
                      <w:szCs w:val="28"/>
                    </w:rPr>
                    <w:t xml:space="preserve">Начальник управления бюджетной политики и межбюджетных отношений</w:t>
                  </w:r>
                  <w:r/>
                </w:p>
              </w:tc>
            </w:tr>
          </w:tbl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4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gridSpan w:val="2"/>
            <w:tcBorders>
              <w:bottom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84" w:type="dxa"/>
            <w:vAlign w:val="top"/>
            <w:vMerge w:val="restart"/>
            <w:textDirection w:val="lrTb"/>
            <w:noWrap w:val="false"/>
          </w:tcPr>
          <w:p>
            <w:r/>
            <w:r/>
          </w:p>
          <w:tbl>
            <w:tblPr>
              <w:tblW w:w="3684" w:type="dxa"/>
              <w:jc w:val="center"/>
              <w:tblInd w:w="0" w:type="dxa"/>
              <w:tblLayout w:type="autofit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1134"/>
            </w:tblGrid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684" w:type="dxa"/>
                  <w:vAlign w:val="top"/>
                  <w:textDirection w:val="lrTb"/>
                  <w:noWrap w:val="false"/>
                </w:tcPr>
                <w:p>
                  <w:pPr>
                    <w:jc w:val="center"/>
                    <w:spacing w:before="0" w:after="0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0"/>
                      <w:sz w:val="28"/>
                      <w:szCs w:val="28"/>
                    </w:rPr>
                    <w:t xml:space="preserve">А.В. Марков</w:t>
                  </w:r>
                  <w:r/>
                </w:p>
              </w:tc>
            </w:tr>
          </w:tbl>
          <w:p>
            <w:pPr>
              <w:spacing w:line="1" w:lineRule="auto"/>
            </w:pPr>
            <w:r/>
            <w:r/>
          </w:p>
        </w:tc>
      </w:tr>
      <w:tr>
        <w:tblPrEx/>
        <w:trPr>
          <w:trHeight w:val="453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vMerge w:val="continue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4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gridSpan w:val="2"/>
            <w:tcMar>
              <w:left w:w="0" w:type="dxa"/>
              <w:top w:w="0" w:type="dxa"/>
              <w:right w:w="0" w:type="dxa"/>
              <w:bottom w:w="0" w:type="dxa"/>
            </w:tcMar>
            <w:tcW w:w="368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  <w:t xml:space="preserve">(расшифровка подписи)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r>
          </w:p>
        </w:tc>
      </w:tr>
      <w:tr>
        <w:tblPrEx/>
        <w:trPr/>
        <w:tc>
          <w:tcPr>
            <w:gridSpan w:val="5"/>
            <w:tcMar>
              <w:left w:w="0" w:type="dxa"/>
              <w:top w:w="0" w:type="dxa"/>
              <w:right w:w="0" w:type="dxa"/>
              <w:bottom w:w="0" w:type="dxa"/>
            </w:tcMar>
            <w:tcW w:w="9068" w:type="dxa"/>
            <w:vAlign w:val="center"/>
            <w:vMerge w:val="restart"/>
            <w:textDirection w:val="lrTb"/>
            <w:noWrap w:val="false"/>
          </w:tcPr>
          <w:tbl>
            <w:tblPr>
              <w:tblW w:w="9068" w:type="dxa"/>
              <w:tblInd w:w="0" w:type="dxa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</w:tblBorders>
              <w:tblLayout w:type="autofit"/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134"/>
              <w:gridCol w:w="1134"/>
            </w:tblGrid>
            <w:tr>
              <w:tblPrEx/>
              <w:trPr>
                <w:trHeight w:val="105"/>
              </w:trPr>
              <w:tc>
                <w:tcPr>
                  <w:gridSpan w:val="5"/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068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8"/>
                      <w:szCs w:val="28"/>
                    </w:rPr>
                    <w:t xml:space="preserve">ДОКУМЕНТ ПОДПИСАН ЭЛЕКТРОННОЙ ПОДПИСЬЮ</w:t>
                  </w: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8"/>
                      <w:szCs w:val="28"/>
                    </w:rPr>
                  </w:r>
                </w:p>
              </w:tc>
            </w:tr>
            <w:tr>
              <w:tblPrEx/>
              <w:trPr/>
              <w:tc>
                <w:tcPr>
                  <w:gridSpan w:val="5"/>
                  <w:tcBorders>
                    <w:right w:val="single" w:color="000000" w:sz="18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068" w:type="dxa"/>
                  <w:vAlign w:val="top"/>
                  <w:vMerge w:val="restart"/>
                  <w:textDirection w:val="lrTb"/>
                  <w:noWrap w:val="false"/>
                </w:tcPr>
                <w:tbl>
                  <w:tblPr>
                    <w:tblW w:w="9068" w:type="dxa"/>
                    <w:tblInd w:w="0" w:type="dxa"/>
                    <w:tblLayout w:type="autofit"/>
                    <w:tblCellMar>
                      <w:left w:w="0" w:type="dxa"/>
                      <w:top w:w="0" w:type="dxa"/>
                      <w:right w:w="0" w:type="dxa"/>
                      <w:bottom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34"/>
                  </w:tblGrid>
                  <w:tr>
                    <w:tblPrEx/>
                    <w:trPr/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068" w:type="dxa"/>
                        <w:vAlign w:val="top"/>
                        <w:textDirection w:val="lrTb"/>
                        <w:noWrap w:val="false"/>
                      </w:tcPr>
                      <w:p>
                        <w:pPr>
                          <w:jc w:val="left"/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8"/>
                            <w:szCs w:val="28"/>
                          </w:rPr>
                          <w:t xml:space="preserve">Сертификат: 00d773637277523e0b4b248c2da4d3f6f8</w:t>
                        </w:r>
                        <w:r/>
                      </w:p>
                      <w:p>
                        <w:pPr>
                          <w:jc w:val="left"/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8"/>
                            <w:szCs w:val="28"/>
                          </w:rPr>
                          <w:t xml:space="preserve">Владелец: Марков Андрей Владимирович</w:t>
                        </w:r>
                        <w:r/>
                      </w:p>
                      <w:p>
                        <w:pPr>
                          <w:jc w:val="left"/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8"/>
                            <w:szCs w:val="28"/>
                          </w:rPr>
                          <w:t xml:space="preserve">Действителен с 16.05.2024 по 09.08.2025</w:t>
                        </w:r>
                        <w:r/>
                      </w:p>
                      <w:p>
                        <w:pPr>
                          <w:jc w:val="left"/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8"/>
                            <w:szCs w:val="28"/>
                          </w:rPr>
                          <w:t xml:space="preserve"> </w:t>
                        </w:r>
                        <w:r/>
                      </w:p>
                    </w:tc>
                  </w:tr>
                </w:tbl>
                <w:p>
                  <w:pPr>
                    <w:spacing w:line="1" w:lineRule="auto"/>
                  </w:pPr>
                  <w:r/>
                  <w:r/>
                </w:p>
              </w:tc>
            </w:tr>
          </w:tbl>
          <w:p>
            <w:pPr>
              <w:spacing w:line="1" w:lineRule="auto"/>
            </w:pPr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4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70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vMerge w:val="restart"/>
            <w:textDirection w:val="lrTb"/>
            <w:noWrap w:val="false"/>
          </w:tcPr>
          <w:tbl>
            <w:tblPr>
              <w:tblW w:w="2267" w:type="dxa"/>
              <w:tblInd w:w="0" w:type="dxa"/>
              <w:tblLayout w:type="autofit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1134"/>
            </w:tblGrid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267" w:type="dxa"/>
                  <w:vAlign w:val="top"/>
                  <w:textDirection w:val="lrTb"/>
                  <w:noWrap w:val="false"/>
                </w:tcPr>
                <w:p>
                  <w:pPr>
                    <w:jc w:val="left"/>
                    <w:spacing w:before="0" w:after="0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0"/>
                      <w:sz w:val="28"/>
                      <w:szCs w:val="28"/>
                    </w:rPr>
                    <w:t xml:space="preserve">Начальник управления бюджетного учета и консолидированной отчетности</w:t>
                  </w:r>
                  <w:r/>
                </w:p>
              </w:tc>
            </w:tr>
          </w:tbl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4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gridSpan w:val="2"/>
            <w:tcBorders>
              <w:bottom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84" w:type="dxa"/>
            <w:vAlign w:val="top"/>
            <w:vMerge w:val="restart"/>
            <w:textDirection w:val="lrTb"/>
            <w:noWrap w:val="false"/>
          </w:tcPr>
          <w:p>
            <w:r/>
            <w:r/>
          </w:p>
          <w:tbl>
            <w:tblPr>
              <w:tblW w:w="3684" w:type="dxa"/>
              <w:jc w:val="center"/>
              <w:tblInd w:w="0" w:type="dxa"/>
              <w:tblLayout w:type="autofit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1134"/>
            </w:tblGrid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684" w:type="dxa"/>
                  <w:vAlign w:val="top"/>
                  <w:textDirection w:val="lrTb"/>
                  <w:noWrap w:val="false"/>
                </w:tcPr>
                <w:p>
                  <w:pPr>
                    <w:jc w:val="center"/>
                    <w:spacing w:before="0" w:after="0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0"/>
                      <w:sz w:val="28"/>
                      <w:szCs w:val="28"/>
                    </w:rPr>
                    <w:t xml:space="preserve">Т.Н. Белякова</w:t>
                  </w:r>
                  <w:r/>
                </w:p>
              </w:tc>
            </w:tr>
          </w:tbl>
          <w:p>
            <w:pPr>
              <w:spacing w:line="1" w:lineRule="auto"/>
            </w:pPr>
            <w:r/>
            <w:r/>
          </w:p>
        </w:tc>
      </w:tr>
      <w:tr>
        <w:tblPrEx/>
        <w:trPr>
          <w:trHeight w:val="453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vMerge w:val="continue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4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gridSpan w:val="2"/>
            <w:tcMar>
              <w:left w:w="0" w:type="dxa"/>
              <w:top w:w="0" w:type="dxa"/>
              <w:right w:w="0" w:type="dxa"/>
              <w:bottom w:w="0" w:type="dxa"/>
            </w:tcMar>
            <w:tcW w:w="368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  <w:t xml:space="preserve">(расшифровка подписи)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14"/>
                <w:szCs w:val="14"/>
              </w:rPr>
            </w:r>
          </w:p>
        </w:tc>
      </w:tr>
      <w:tr>
        <w:tblPrEx/>
        <w:trPr/>
        <w:tc>
          <w:tcPr>
            <w:gridSpan w:val="5"/>
            <w:tcMar>
              <w:left w:w="0" w:type="dxa"/>
              <w:top w:w="0" w:type="dxa"/>
              <w:right w:w="0" w:type="dxa"/>
              <w:bottom w:w="0" w:type="dxa"/>
            </w:tcMar>
            <w:tcW w:w="9068" w:type="dxa"/>
            <w:vAlign w:val="center"/>
            <w:vMerge w:val="restart"/>
            <w:textDirection w:val="lrTb"/>
            <w:noWrap w:val="false"/>
          </w:tcPr>
          <w:tbl>
            <w:tblPr>
              <w:tblW w:w="9068" w:type="dxa"/>
              <w:tblInd w:w="0" w:type="dxa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</w:tblBorders>
              <w:tblLayout w:type="autofit"/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134"/>
              <w:gridCol w:w="1134"/>
            </w:tblGrid>
            <w:tr>
              <w:tblPrEx/>
              <w:trPr/>
              <w:tc>
                <w:tcPr>
                  <w:gridSpan w:val="5"/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068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8"/>
                      <w:szCs w:val="28"/>
                    </w:rPr>
                    <w:t xml:space="preserve">ДОКУМЕНТ ПОДПИСАН ЭЛЕКТРОННОЙ ПОДПИСЬЮ</w:t>
                  </w: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eastAsia="Times New Roman" w:cs="Times New Roman"/>
                      <w:b/>
                      <w:color w:val="000000"/>
                      <w:spacing w:val="0"/>
                      <w:sz w:val="28"/>
                      <w:szCs w:val="28"/>
                    </w:rPr>
                  </w:r>
                </w:p>
              </w:tc>
            </w:tr>
            <w:tr>
              <w:tblPrEx/>
              <w:trPr/>
              <w:tc>
                <w:tcPr>
                  <w:gridSpan w:val="5"/>
                  <w:tcBorders>
                    <w:right w:val="single" w:color="000000" w:sz="18" w:space="0"/>
                  </w:tcBorders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068" w:type="dxa"/>
                  <w:vAlign w:val="top"/>
                  <w:vMerge w:val="restart"/>
                  <w:textDirection w:val="lrTb"/>
                  <w:noWrap w:val="false"/>
                </w:tcPr>
                <w:tbl>
                  <w:tblPr>
                    <w:tblW w:w="9068" w:type="dxa"/>
                    <w:tblInd w:w="0" w:type="dxa"/>
                    <w:tblLayout w:type="autofit"/>
                    <w:tblCellMar>
                      <w:left w:w="0" w:type="dxa"/>
                      <w:top w:w="0" w:type="dxa"/>
                      <w:right w:w="0" w:type="dxa"/>
                      <w:bottom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34"/>
                  </w:tblGrid>
                  <w:tr>
                    <w:tblPrEx/>
                    <w:trPr/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  <w:bottom w:w="0" w:type="dxa"/>
                        </w:tcMar>
                        <w:tcW w:w="9068" w:type="dxa"/>
                        <w:vAlign w:val="top"/>
                        <w:textDirection w:val="lrTb"/>
                        <w:noWrap w:val="false"/>
                      </w:tcPr>
                      <w:p>
                        <w:pPr>
                          <w:jc w:val="left"/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8"/>
                            <w:szCs w:val="28"/>
                          </w:rPr>
                          <w:t xml:space="preserve">Сертификат: 0E1D194AB5B1AD67E9517AADB24EBCB2</w:t>
                        </w:r>
                        <w:r/>
                      </w:p>
                      <w:p>
                        <w:pPr>
                          <w:jc w:val="left"/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8"/>
                            <w:szCs w:val="28"/>
                          </w:rPr>
                          <w:t xml:space="preserve">Владелец: Белякова Татьяна Николаевна</w:t>
                        </w:r>
                        <w:r/>
                      </w:p>
                      <w:p>
                        <w:pPr>
                          <w:jc w:val="left"/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8"/>
                            <w:szCs w:val="28"/>
                          </w:rPr>
                          <w:t xml:space="preserve">Действителен с 12.07.2024 по 05.10.2025</w:t>
                        </w:r>
                        <w:r/>
                      </w:p>
                      <w:p>
                        <w:pPr>
                          <w:jc w:val="left"/>
                          <w:spacing w:before="0" w:after="0"/>
                        </w:pPr>
                        <w:r>
                          <w:rPr>
                            <w:rFonts w:ascii="Times New Roman" w:hAnsi="Times New Roman" w:eastAsia="Times New Roman" w:cs="Times New Roman"/>
                            <w:color w:val="000000"/>
                            <w:spacing w:val="0"/>
                            <w:sz w:val="28"/>
                            <w:szCs w:val="28"/>
                          </w:rPr>
                          <w:t xml:space="preserve"> </w:t>
                        </w:r>
                        <w:r/>
                      </w:p>
                    </w:tc>
                  </w:tr>
                </w:tbl>
                <w:p>
                  <w:pPr>
                    <w:spacing w:line="1" w:lineRule="auto"/>
                  </w:pPr>
                  <w:r/>
                  <w:r/>
                </w:p>
              </w:tc>
            </w:tr>
          </w:tbl>
          <w:p>
            <w:pPr>
              <w:spacing w:line="1" w:lineRule="auto"/>
            </w:pPr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4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70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</w:tr>
      <w:tr>
        <w:tblPrEx/>
        <w:trPr/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top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sz w:val="28"/>
                <w:szCs w:val="28"/>
              </w:rPr>
            </w:r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2834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700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top"/>
            <w:textDirection w:val="lrTb"/>
            <w:noWrap w:val="false"/>
          </w:tcPr>
          <w:p>
            <w:pPr>
              <w:spacing w:line="1" w:lineRule="auto"/>
            </w:pPr>
            <w:r/>
            <w:r/>
          </w:p>
        </w:tc>
      </w:tr>
      <w:tr>
        <w:tblPrEx/>
        <w:trPr/>
        <w:tc>
          <w:tcPr>
            <w:gridSpan w:val="5"/>
            <w:tcMar>
              <w:left w:w="0" w:type="dxa"/>
              <w:top w:w="0" w:type="dxa"/>
              <w:right w:w="0" w:type="dxa"/>
              <w:bottom w:w="0" w:type="dxa"/>
            </w:tcMar>
            <w:tcW w:w="9068" w:type="dxa"/>
            <w:vAlign w:val="top"/>
            <w:vMerge w:val="restart"/>
            <w:textDirection w:val="lrTb"/>
            <w:noWrap w:val="false"/>
          </w:tcPr>
          <w:tbl>
            <w:tblPr>
              <w:tblW w:w="9068" w:type="dxa"/>
              <w:tblInd w:w="0" w:type="dxa"/>
              <w:tblLayout w:type="autofit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1E0" w:firstRow="1" w:lastRow="1" w:firstColumn="1" w:lastColumn="1" w:noHBand="0" w:noVBand="0"/>
            </w:tblPr>
            <w:tblGrid>
              <w:gridCol w:w="1134"/>
            </w:tblGrid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9068" w:type="dxa"/>
                  <w:vAlign w:val="top"/>
                  <w:textDirection w:val="lrTb"/>
                  <w:noWrap w:val="false"/>
                </w:tcPr>
                <w:p>
                  <w:pPr>
                    <w:spacing w:before="0" w:after="0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0"/>
                      <w:sz w:val="28"/>
                      <w:szCs w:val="28"/>
                    </w:rPr>
                    <w:t xml:space="preserve">14 марта 2025 г.</w:t>
                  </w:r>
                  <w:r/>
                </w:p>
              </w:tc>
            </w:tr>
          </w:tbl>
          <w:p>
            <w:pPr>
              <w:spacing w:line="1" w:lineRule="auto"/>
            </w:pPr>
            <w:r/>
            <w:r/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134" w:right="850" w:bottom="993" w:left="1701" w:header="709" w:footer="121" w:gutter="0"/>
      <w:pgNumType w:start="105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jc w:val="right"/>
    </w:pPr>
    <w:fldSimple w:instr="PAGE \* MERGEFORMAT">
      <w:r>
        <w:t xml:space="preserve">1</w:t>
      </w:r>
    </w:fldSimple>
    <w:r/>
    <w:r/>
  </w:p>
  <w:p>
    <w:pPr>
      <w:pStyle w:val="876"/>
    </w:pP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jc w:val="right"/>
    </w:pPr>
    <w:fldSimple w:instr="PAGE \* MERGEFORMAT">
      <w:r>
        <w:t xml:space="preserve">1</w:t>
      </w:r>
    </w:fldSimple>
    <w:r/>
    <w:r/>
  </w:p>
  <w:p>
    <w:pPr>
      <w:pStyle w:val="876"/>
      <w:spacing w:line="283" w:lineRule="atLeast"/>
    </w:pP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84568229"/>
      <w:showingPlcHdr w:val="true"/>
      <w:docPartObj>
        <w:docPartGallery w:val="Page Numbers (Top of Page)"/>
        <w:docPartUnique w:val="true"/>
      </w:docPartObj>
      <w:rPr/>
    </w:sdtPr>
    <w:sdtContent>
      <w:p>
        <w:r>
          <w:t xml:space="preserve">    </w:t>
        </w:r>
        <w:r/>
        <w:r/>
      </w:p>
    </w:sdtContent>
  </w:sdt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320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92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64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36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08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80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52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244" w:hanging="180"/>
      </w:p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320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92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64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36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08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80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52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24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3">
    <w:name w:val="Heading 2 Char"/>
    <w:basedOn w:val="707"/>
    <w:link w:val="699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707"/>
    <w:link w:val="700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707"/>
    <w:link w:val="701"/>
    <w:uiPriority w:val="9"/>
    <w:rPr>
      <w:rFonts w:ascii="Arial" w:hAnsi="Arial" w:eastAsia="Arial" w:cs="Arial"/>
      <w:b/>
      <w:bCs/>
      <w:sz w:val="26"/>
      <w:szCs w:val="26"/>
    </w:rPr>
  </w:style>
  <w:style w:type="character" w:styleId="686">
    <w:name w:val="Heading 5 Char"/>
    <w:basedOn w:val="707"/>
    <w:link w:val="702"/>
    <w:uiPriority w:val="9"/>
    <w:rPr>
      <w:rFonts w:ascii="Arial" w:hAnsi="Arial" w:eastAsia="Arial" w:cs="Arial"/>
      <w:b/>
      <w:bCs/>
      <w:sz w:val="24"/>
      <w:szCs w:val="24"/>
    </w:rPr>
  </w:style>
  <w:style w:type="character" w:styleId="687">
    <w:name w:val="Heading 6 Char"/>
    <w:basedOn w:val="707"/>
    <w:link w:val="703"/>
    <w:uiPriority w:val="9"/>
    <w:rPr>
      <w:rFonts w:ascii="Arial" w:hAnsi="Arial" w:eastAsia="Arial" w:cs="Arial"/>
      <w:b/>
      <w:bCs/>
      <w:sz w:val="22"/>
      <w:szCs w:val="22"/>
    </w:rPr>
  </w:style>
  <w:style w:type="character" w:styleId="688">
    <w:name w:val="Heading 7 Char"/>
    <w:basedOn w:val="707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8 Char"/>
    <w:basedOn w:val="707"/>
    <w:link w:val="705"/>
    <w:uiPriority w:val="9"/>
    <w:rPr>
      <w:rFonts w:ascii="Arial" w:hAnsi="Arial" w:eastAsia="Arial" w:cs="Arial"/>
      <w:i/>
      <w:iCs/>
      <w:sz w:val="22"/>
      <w:szCs w:val="22"/>
    </w:rPr>
  </w:style>
  <w:style w:type="character" w:styleId="690">
    <w:name w:val="Heading 9 Char"/>
    <w:basedOn w:val="707"/>
    <w:link w:val="706"/>
    <w:uiPriority w:val="9"/>
    <w:rPr>
      <w:rFonts w:ascii="Arial" w:hAnsi="Arial" w:eastAsia="Arial" w:cs="Arial"/>
      <w:i/>
      <w:iCs/>
      <w:sz w:val="21"/>
      <w:szCs w:val="21"/>
    </w:rPr>
  </w:style>
  <w:style w:type="character" w:styleId="691">
    <w:name w:val="Title Char"/>
    <w:basedOn w:val="707"/>
    <w:link w:val="719"/>
    <w:uiPriority w:val="10"/>
    <w:rPr>
      <w:sz w:val="48"/>
      <w:szCs w:val="48"/>
    </w:rPr>
  </w:style>
  <w:style w:type="character" w:styleId="692">
    <w:name w:val="Subtitle Char"/>
    <w:basedOn w:val="707"/>
    <w:link w:val="721"/>
    <w:uiPriority w:val="11"/>
    <w:rPr>
      <w:sz w:val="24"/>
      <w:szCs w:val="24"/>
    </w:rPr>
  </w:style>
  <w:style w:type="character" w:styleId="693">
    <w:name w:val="Quote Char"/>
    <w:link w:val="723"/>
    <w:uiPriority w:val="29"/>
    <w:rPr>
      <w:i/>
    </w:rPr>
  </w:style>
  <w:style w:type="character" w:styleId="694">
    <w:name w:val="Intense Quote Char"/>
    <w:link w:val="725"/>
    <w:uiPriority w:val="30"/>
    <w:rPr>
      <w:i/>
    </w:rPr>
  </w:style>
  <w:style w:type="character" w:styleId="695">
    <w:name w:val="Footnote Text Char"/>
    <w:link w:val="856"/>
    <w:uiPriority w:val="99"/>
    <w:rPr>
      <w:sz w:val="18"/>
    </w:rPr>
  </w:style>
  <w:style w:type="character" w:styleId="696">
    <w:name w:val="Endnote Text Char"/>
    <w:link w:val="859"/>
    <w:uiPriority w:val="99"/>
    <w:rPr>
      <w:sz w:val="20"/>
    </w:rPr>
  </w:style>
  <w:style w:type="paragraph" w:styleId="69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98">
    <w:name w:val="Heading 1"/>
    <w:basedOn w:val="697"/>
    <w:next w:val="697"/>
    <w:link w:val="891"/>
    <w:uiPriority w:val="99"/>
    <w:qFormat/>
    <w:pPr>
      <w:jc w:val="center"/>
      <w:spacing w:before="108" w:after="108"/>
      <w:outlineLvl w:val="0"/>
    </w:pPr>
    <w:rPr>
      <w:rFonts w:ascii="Arial" w:hAnsi="Arial" w:cs="Arial" w:eastAsiaTheme="minorHAnsi"/>
      <w:b/>
      <w:bCs/>
      <w:color w:val="26282f"/>
      <w:lang w:eastAsia="en-US"/>
    </w:rPr>
  </w:style>
  <w:style w:type="paragraph" w:styleId="699">
    <w:name w:val="Heading 2"/>
    <w:basedOn w:val="697"/>
    <w:next w:val="697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0">
    <w:name w:val="Heading 3"/>
    <w:basedOn w:val="697"/>
    <w:next w:val="697"/>
    <w:link w:val="71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1">
    <w:name w:val="Heading 4"/>
    <w:basedOn w:val="697"/>
    <w:next w:val="697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697"/>
    <w:next w:val="697"/>
    <w:link w:val="7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03">
    <w:name w:val="Heading 6"/>
    <w:basedOn w:val="697"/>
    <w:next w:val="697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697"/>
    <w:next w:val="697"/>
    <w:link w:val="71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5">
    <w:name w:val="Heading 8"/>
    <w:basedOn w:val="697"/>
    <w:next w:val="697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697"/>
    <w:next w:val="697"/>
    <w:link w:val="7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 w:default="1">
    <w:name w:val="Default Paragraph Font"/>
    <w:uiPriority w:val="1"/>
    <w:semiHidden/>
    <w:unhideWhenUsed/>
  </w:style>
  <w:style w:type="table" w:styleId="7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9" w:default="1">
    <w:name w:val="No List"/>
    <w:uiPriority w:val="99"/>
    <w:semiHidden/>
    <w:unhideWhenUsed/>
  </w:style>
  <w:style w:type="character" w:styleId="710" w:customStyle="1">
    <w:name w:val="Heading 1 Char"/>
    <w:basedOn w:val="707"/>
    <w:uiPriority w:val="9"/>
    <w:rPr>
      <w:rFonts w:ascii="Arial" w:hAnsi="Arial" w:eastAsia="Arial" w:cs="Arial"/>
      <w:sz w:val="40"/>
      <w:szCs w:val="40"/>
    </w:rPr>
  </w:style>
  <w:style w:type="character" w:styleId="711" w:customStyle="1">
    <w:name w:val="Заголовок 2 Знак"/>
    <w:basedOn w:val="707"/>
    <w:link w:val="699"/>
    <w:uiPriority w:val="9"/>
    <w:rPr>
      <w:rFonts w:ascii="Arial" w:hAnsi="Arial" w:eastAsia="Arial" w:cs="Arial"/>
      <w:sz w:val="34"/>
    </w:rPr>
  </w:style>
  <w:style w:type="character" w:styleId="712" w:customStyle="1">
    <w:name w:val="Заголовок 3 Знак"/>
    <w:basedOn w:val="707"/>
    <w:link w:val="700"/>
    <w:uiPriority w:val="9"/>
    <w:rPr>
      <w:rFonts w:ascii="Arial" w:hAnsi="Arial" w:eastAsia="Arial" w:cs="Arial"/>
      <w:sz w:val="30"/>
      <w:szCs w:val="30"/>
    </w:rPr>
  </w:style>
  <w:style w:type="character" w:styleId="713" w:customStyle="1">
    <w:name w:val="Заголовок 4 Знак"/>
    <w:basedOn w:val="707"/>
    <w:link w:val="701"/>
    <w:uiPriority w:val="9"/>
    <w:rPr>
      <w:rFonts w:ascii="Arial" w:hAnsi="Arial" w:eastAsia="Arial" w:cs="Arial"/>
      <w:b/>
      <w:bCs/>
      <w:sz w:val="26"/>
      <w:szCs w:val="26"/>
    </w:rPr>
  </w:style>
  <w:style w:type="character" w:styleId="714" w:customStyle="1">
    <w:name w:val="Заголовок 5 Знак"/>
    <w:basedOn w:val="707"/>
    <w:link w:val="702"/>
    <w:uiPriority w:val="9"/>
    <w:rPr>
      <w:rFonts w:ascii="Arial" w:hAnsi="Arial" w:eastAsia="Arial" w:cs="Arial"/>
      <w:b/>
      <w:bCs/>
      <w:sz w:val="24"/>
      <w:szCs w:val="24"/>
    </w:rPr>
  </w:style>
  <w:style w:type="character" w:styleId="715" w:customStyle="1">
    <w:name w:val="Заголовок 6 Знак"/>
    <w:basedOn w:val="707"/>
    <w:link w:val="703"/>
    <w:uiPriority w:val="9"/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Заголовок 7 Знак"/>
    <w:basedOn w:val="707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7" w:customStyle="1">
    <w:name w:val="Заголовок 8 Знак"/>
    <w:basedOn w:val="707"/>
    <w:link w:val="705"/>
    <w:uiPriority w:val="9"/>
    <w:rPr>
      <w:rFonts w:ascii="Arial" w:hAnsi="Arial" w:eastAsia="Arial" w:cs="Arial"/>
      <w:i/>
      <w:iCs/>
      <w:sz w:val="22"/>
      <w:szCs w:val="22"/>
    </w:rPr>
  </w:style>
  <w:style w:type="character" w:styleId="718" w:customStyle="1">
    <w:name w:val="Заголовок 9 Знак"/>
    <w:basedOn w:val="707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19">
    <w:name w:val="Title"/>
    <w:basedOn w:val="697"/>
    <w:next w:val="697"/>
    <w:link w:val="72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0" w:customStyle="1">
    <w:name w:val="Название Знак"/>
    <w:basedOn w:val="707"/>
    <w:link w:val="719"/>
    <w:uiPriority w:val="10"/>
    <w:rPr>
      <w:sz w:val="48"/>
      <w:szCs w:val="48"/>
    </w:rPr>
  </w:style>
  <w:style w:type="paragraph" w:styleId="721">
    <w:name w:val="Subtitle"/>
    <w:basedOn w:val="697"/>
    <w:next w:val="697"/>
    <w:link w:val="722"/>
    <w:uiPriority w:val="11"/>
    <w:qFormat/>
    <w:pPr>
      <w:spacing w:before="200" w:after="200"/>
    </w:pPr>
  </w:style>
  <w:style w:type="character" w:styleId="722" w:customStyle="1">
    <w:name w:val="Подзаголовок Знак"/>
    <w:basedOn w:val="707"/>
    <w:link w:val="721"/>
    <w:uiPriority w:val="11"/>
    <w:rPr>
      <w:sz w:val="24"/>
      <w:szCs w:val="24"/>
    </w:rPr>
  </w:style>
  <w:style w:type="paragraph" w:styleId="723">
    <w:name w:val="Quote"/>
    <w:basedOn w:val="697"/>
    <w:next w:val="697"/>
    <w:link w:val="724"/>
    <w:uiPriority w:val="29"/>
    <w:qFormat/>
    <w:pPr>
      <w:ind w:left="720" w:right="720"/>
    </w:pPr>
    <w:rPr>
      <w:i/>
    </w:rPr>
  </w:style>
  <w:style w:type="character" w:styleId="724" w:customStyle="1">
    <w:name w:val="Цитата 2 Знак"/>
    <w:link w:val="723"/>
    <w:uiPriority w:val="29"/>
    <w:rPr>
      <w:i/>
    </w:rPr>
  </w:style>
  <w:style w:type="paragraph" w:styleId="725">
    <w:name w:val="Intense Quote"/>
    <w:basedOn w:val="697"/>
    <w:next w:val="697"/>
    <w:link w:val="72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 w:customStyle="1">
    <w:name w:val="Выделенная цитата Знак"/>
    <w:link w:val="725"/>
    <w:uiPriority w:val="30"/>
    <w:rPr>
      <w:i/>
    </w:rPr>
  </w:style>
  <w:style w:type="character" w:styleId="727" w:customStyle="1">
    <w:name w:val="Header Char"/>
    <w:basedOn w:val="707"/>
    <w:uiPriority w:val="99"/>
  </w:style>
  <w:style w:type="character" w:styleId="728" w:customStyle="1">
    <w:name w:val="Footer Char"/>
    <w:basedOn w:val="707"/>
    <w:uiPriority w:val="99"/>
  </w:style>
  <w:style w:type="paragraph" w:styleId="729">
    <w:name w:val="Caption"/>
    <w:basedOn w:val="697"/>
    <w:next w:val="697"/>
    <w:link w:val="7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0" w:customStyle="1">
    <w:name w:val="Caption Char"/>
    <w:uiPriority w:val="99"/>
  </w:style>
  <w:style w:type="table" w:styleId="731" w:customStyle="1">
    <w:name w:val="Table Grid Light"/>
    <w:basedOn w:val="70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2">
    <w:name w:val="Plain Table 1"/>
    <w:basedOn w:val="70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basedOn w:val="70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basedOn w:val="70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 w:customStyle="1">
    <w:name w:val="Grid Table 4 - Accent 1"/>
    <w:basedOn w:val="70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0" w:customStyle="1">
    <w:name w:val="Grid Table 4 - Accent 2"/>
    <w:basedOn w:val="708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1" w:customStyle="1">
    <w:name w:val="Grid Table 4 - Accent 3"/>
    <w:basedOn w:val="70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2" w:customStyle="1">
    <w:name w:val="Grid Table 4 - Accent 4"/>
    <w:basedOn w:val="708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3" w:customStyle="1">
    <w:name w:val="Grid Table 4 - Accent 5"/>
    <w:basedOn w:val="70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4" w:customStyle="1">
    <w:name w:val="Grid Table 4 - Accent 6"/>
    <w:basedOn w:val="70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5">
    <w:name w:val="Grid Table 5 Dark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2">
    <w:name w:val="Grid Table 6 Colorful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3" w:customStyle="1">
    <w:name w:val="Grid Table 6 Colorful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4" w:customStyle="1">
    <w:name w:val="Grid Table 6 Colorful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5" w:customStyle="1">
    <w:name w:val="Grid Table 6 Colorful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6" w:customStyle="1">
    <w:name w:val="Grid Table 6 Colorful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7" w:customStyle="1">
    <w:name w:val="Grid Table 6 Colorful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 w:customStyle="1">
    <w:name w:val="Grid Table 6 Colorful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9">
    <w:name w:val="Grid Table 7 Colorful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 w:customStyle="1">
    <w:name w:val="Grid Table 7 Colorful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6">
    <w:name w:val="List Table 1 Light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1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2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3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4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5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6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>
    <w:name w:val="List Table 6 Colorful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2" w:customStyle="1">
    <w:name w:val="List Table 6 Colorful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3" w:customStyle="1">
    <w:name w:val="List Table 6 Colorful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4" w:customStyle="1">
    <w:name w:val="List Table 6 Colorful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5" w:customStyle="1">
    <w:name w:val="List Table 6 Colorful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6" w:customStyle="1">
    <w:name w:val="List Table 6 Colorful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7" w:customStyle="1">
    <w:name w:val="List Table 6 Colorful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8">
    <w:name w:val="List Table 7 Colorful"/>
    <w:basedOn w:val="70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st Table 7 Colorful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Lined - Accent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6" w:customStyle="1">
    <w:name w:val="Lined - Accent 1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7" w:customStyle="1">
    <w:name w:val="Lined - Accent 2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8" w:customStyle="1">
    <w:name w:val="Lined - Accent 3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9" w:customStyle="1">
    <w:name w:val="Lined - Accent 4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0" w:customStyle="1">
    <w:name w:val="Lined - Accent 5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1" w:customStyle="1">
    <w:name w:val="Lined - Accent 6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2" w:customStyle="1">
    <w:name w:val="Bordered &amp; Lined - Accent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3" w:customStyle="1">
    <w:name w:val="Bordered &amp; Lined - Accent 1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4" w:customStyle="1">
    <w:name w:val="Bordered &amp; Lined - Accent 2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5" w:customStyle="1">
    <w:name w:val="Bordered &amp; Lined - Accent 3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6" w:customStyle="1">
    <w:name w:val="Bordered &amp; Lined - Accent 4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7" w:customStyle="1">
    <w:name w:val="Bordered &amp; Lined - Accent 5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8" w:customStyle="1">
    <w:name w:val="Bordered &amp; Lined - Accent 6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9" w:customStyle="1">
    <w:name w:val="Bordered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0" w:customStyle="1">
    <w:name w:val="Bordered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1" w:customStyle="1">
    <w:name w:val="Bordered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2" w:customStyle="1">
    <w:name w:val="Bordered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3" w:customStyle="1">
    <w:name w:val="Bordered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4" w:customStyle="1">
    <w:name w:val="Bordered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5" w:customStyle="1">
    <w:name w:val="Bordered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6">
    <w:name w:val="footnote text"/>
    <w:basedOn w:val="697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basedOn w:val="707"/>
    <w:uiPriority w:val="99"/>
    <w:unhideWhenUsed/>
    <w:rPr>
      <w:vertAlign w:val="superscript"/>
    </w:rPr>
  </w:style>
  <w:style w:type="paragraph" w:styleId="859">
    <w:name w:val="endnote text"/>
    <w:basedOn w:val="697"/>
    <w:link w:val="860"/>
    <w:uiPriority w:val="99"/>
    <w:semiHidden/>
    <w:unhideWhenUsed/>
    <w:rPr>
      <w:sz w:val="20"/>
    </w:rPr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basedOn w:val="707"/>
    <w:uiPriority w:val="99"/>
    <w:semiHidden/>
    <w:unhideWhenUsed/>
    <w:rPr>
      <w:vertAlign w:val="superscript"/>
    </w:rPr>
  </w:style>
  <w:style w:type="paragraph" w:styleId="862">
    <w:name w:val="toc 1"/>
    <w:basedOn w:val="697"/>
    <w:next w:val="697"/>
    <w:uiPriority w:val="39"/>
    <w:unhideWhenUsed/>
    <w:pPr>
      <w:spacing w:after="57"/>
    </w:pPr>
  </w:style>
  <w:style w:type="paragraph" w:styleId="863">
    <w:name w:val="toc 2"/>
    <w:basedOn w:val="697"/>
    <w:next w:val="697"/>
    <w:uiPriority w:val="39"/>
    <w:unhideWhenUsed/>
    <w:pPr>
      <w:ind w:left="283"/>
      <w:spacing w:after="57"/>
    </w:pPr>
  </w:style>
  <w:style w:type="paragraph" w:styleId="864">
    <w:name w:val="toc 3"/>
    <w:basedOn w:val="697"/>
    <w:next w:val="697"/>
    <w:uiPriority w:val="39"/>
    <w:unhideWhenUsed/>
    <w:pPr>
      <w:ind w:left="567"/>
      <w:spacing w:after="57"/>
    </w:pPr>
  </w:style>
  <w:style w:type="paragraph" w:styleId="865">
    <w:name w:val="toc 4"/>
    <w:basedOn w:val="697"/>
    <w:next w:val="697"/>
    <w:uiPriority w:val="39"/>
    <w:unhideWhenUsed/>
    <w:pPr>
      <w:ind w:left="850"/>
      <w:spacing w:after="57"/>
    </w:pPr>
  </w:style>
  <w:style w:type="paragraph" w:styleId="866">
    <w:name w:val="toc 5"/>
    <w:basedOn w:val="697"/>
    <w:next w:val="697"/>
    <w:uiPriority w:val="39"/>
    <w:unhideWhenUsed/>
    <w:pPr>
      <w:ind w:left="1134"/>
      <w:spacing w:after="57"/>
    </w:pPr>
  </w:style>
  <w:style w:type="paragraph" w:styleId="867">
    <w:name w:val="toc 6"/>
    <w:basedOn w:val="697"/>
    <w:next w:val="697"/>
    <w:uiPriority w:val="39"/>
    <w:unhideWhenUsed/>
    <w:pPr>
      <w:ind w:left="1417"/>
      <w:spacing w:after="57"/>
    </w:pPr>
  </w:style>
  <w:style w:type="paragraph" w:styleId="868">
    <w:name w:val="toc 7"/>
    <w:basedOn w:val="697"/>
    <w:next w:val="697"/>
    <w:uiPriority w:val="39"/>
    <w:unhideWhenUsed/>
    <w:pPr>
      <w:ind w:left="1701"/>
      <w:spacing w:after="57"/>
    </w:pPr>
  </w:style>
  <w:style w:type="paragraph" w:styleId="869">
    <w:name w:val="toc 8"/>
    <w:basedOn w:val="697"/>
    <w:next w:val="697"/>
    <w:uiPriority w:val="39"/>
    <w:unhideWhenUsed/>
    <w:pPr>
      <w:ind w:left="1984"/>
      <w:spacing w:after="57"/>
    </w:pPr>
  </w:style>
  <w:style w:type="paragraph" w:styleId="870">
    <w:name w:val="toc 9"/>
    <w:basedOn w:val="697"/>
    <w:next w:val="697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97"/>
    <w:next w:val="697"/>
    <w:uiPriority w:val="99"/>
    <w:unhideWhenUsed/>
  </w:style>
  <w:style w:type="paragraph" w:styleId="873" w:customStyle="1">
    <w:name w:val="Block Quotation"/>
    <w:basedOn w:val="697"/>
    <w:qFormat/>
    <w:pPr>
      <w:ind w:left="567" w:right="-2" w:firstLine="851"/>
      <w:jc w:val="both"/>
      <w:widowControl w:val="off"/>
    </w:pPr>
    <w:rPr>
      <w:sz w:val="28"/>
      <w:szCs w:val="28"/>
    </w:rPr>
  </w:style>
  <w:style w:type="paragraph" w:styleId="874">
    <w:name w:val="Header"/>
    <w:basedOn w:val="697"/>
    <w:link w:val="87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5" w:customStyle="1">
    <w:name w:val="Верхний колонтитул Знак"/>
    <w:basedOn w:val="707"/>
    <w:link w:val="874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6">
    <w:name w:val="Footer"/>
    <w:basedOn w:val="697"/>
    <w:link w:val="87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7" w:customStyle="1">
    <w:name w:val="Нижний колонтитул Знак"/>
    <w:basedOn w:val="707"/>
    <w:link w:val="87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8">
    <w:name w:val="Balloon Text"/>
    <w:basedOn w:val="697"/>
    <w:link w:val="879"/>
    <w:uiPriority w:val="99"/>
    <w:semiHidden/>
    <w:unhideWhenUsed/>
    <w:rPr>
      <w:rFonts w:ascii="Tahoma" w:hAnsi="Tahoma" w:cs="Tahoma"/>
      <w:sz w:val="16"/>
      <w:szCs w:val="16"/>
    </w:rPr>
  </w:style>
  <w:style w:type="character" w:styleId="879" w:customStyle="1">
    <w:name w:val="Текст выноски Знак"/>
    <w:basedOn w:val="707"/>
    <w:link w:val="87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80">
    <w:name w:val="Body Text Indent"/>
    <w:basedOn w:val="697"/>
    <w:link w:val="881"/>
    <w:unhideWhenUsed/>
    <w:pPr>
      <w:ind w:firstLine="900"/>
      <w:jc w:val="both"/>
    </w:pPr>
    <w:rPr>
      <w:sz w:val="28"/>
    </w:rPr>
  </w:style>
  <w:style w:type="character" w:styleId="881" w:customStyle="1">
    <w:name w:val="Основной текст с отступом Знак"/>
    <w:basedOn w:val="707"/>
    <w:link w:val="880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882" w:customStyle="1">
    <w:name w:val="ConsPlusTitle"/>
    <w:uiPriority w:val="99"/>
    <w:pPr>
      <w:spacing w:after="0" w:line="240" w:lineRule="auto"/>
    </w:pPr>
    <w:rPr>
      <w:rFonts w:ascii="Times New Roman" w:hAnsi="Times New Roman" w:eastAsia="Calibri" w:cs="Times New Roman"/>
      <w:b/>
      <w:bCs/>
      <w:sz w:val="28"/>
      <w:szCs w:val="28"/>
    </w:rPr>
  </w:style>
  <w:style w:type="paragraph" w:styleId="883">
    <w:name w:val="List Paragraph"/>
    <w:basedOn w:val="697"/>
    <w:uiPriority w:val="34"/>
    <w:qFormat/>
    <w:pPr>
      <w:contextualSpacing/>
      <w:ind w:left="720"/>
    </w:pPr>
  </w:style>
  <w:style w:type="table" w:styleId="884">
    <w:name w:val="Table Grid"/>
    <w:basedOn w:val="70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5" w:customStyle="1">
    <w:name w:val="ConsPlusNormal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886">
    <w:name w:val="Hyperlink"/>
    <w:basedOn w:val="707"/>
    <w:uiPriority w:val="99"/>
    <w:semiHidden/>
    <w:unhideWhenUsed/>
    <w:rPr>
      <w:color w:val="0000ff"/>
      <w:u w:val="single"/>
    </w:rPr>
  </w:style>
  <w:style w:type="paragraph" w:styleId="887" w:customStyle="1">
    <w:name w:val="Нормальный (таблица)"/>
    <w:basedOn w:val="697"/>
    <w:next w:val="697"/>
    <w:uiPriority w:val="99"/>
    <w:pPr>
      <w:jc w:val="both"/>
    </w:pPr>
    <w:rPr>
      <w:rFonts w:ascii="Arial" w:hAnsi="Arial" w:cs="Arial" w:eastAsiaTheme="minorHAnsi"/>
      <w:lang w:eastAsia="en-US"/>
    </w:rPr>
  </w:style>
  <w:style w:type="character" w:styleId="888" w:customStyle="1">
    <w:name w:val="Цветовое выделение"/>
    <w:uiPriority w:val="99"/>
    <w:rPr>
      <w:b/>
      <w:bCs/>
      <w:color w:val="26282f"/>
    </w:rPr>
  </w:style>
  <w:style w:type="paragraph" w:styleId="889" w:customStyle="1">
    <w:name w:val="Прижатый влево"/>
    <w:basedOn w:val="697"/>
    <w:next w:val="697"/>
    <w:uiPriority w:val="99"/>
    <w:rPr>
      <w:rFonts w:ascii="Arial" w:hAnsi="Arial" w:cs="Arial" w:eastAsiaTheme="minorHAnsi"/>
      <w:lang w:eastAsia="en-US"/>
    </w:rPr>
  </w:style>
  <w:style w:type="character" w:styleId="890" w:customStyle="1">
    <w:name w:val="Гипертекстовая ссылка"/>
    <w:uiPriority w:val="99"/>
    <w:rPr>
      <w:color w:val="106bbe"/>
    </w:rPr>
  </w:style>
  <w:style w:type="character" w:styleId="891" w:customStyle="1">
    <w:name w:val="Заголовок 1 Знак"/>
    <w:basedOn w:val="707"/>
    <w:link w:val="698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styleId="892">
    <w:name w:val="Normal (Web)"/>
    <w:basedOn w:val="697"/>
    <w:uiPriority w:val="99"/>
    <w:semiHidden/>
    <w:unhideWhenUsed/>
    <w:pPr>
      <w:spacing w:before="100" w:beforeAutospacing="1" w:after="100" w:afterAutospacing="1"/>
    </w:pPr>
  </w:style>
  <w:style w:type="paragraph" w:styleId="893">
    <w:name w:val="No Spacing"/>
    <w:uiPriority w:val="1"/>
    <w:qFormat/>
    <w:pPr>
      <w:spacing w:after="0" w:line="240" w:lineRule="auto"/>
    </w:pPr>
  </w:style>
  <w:style w:type="paragraph" w:styleId="894" w:customStyle="1">
    <w:name w:val="Знак Знак"/>
    <w:basedOn w:val="6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95">
    <w:name w:val="Plain Text"/>
    <w:basedOn w:val="697"/>
    <w:link w:val="896"/>
    <w:uiPriority w:val="99"/>
    <w:unhideWhenUsed/>
    <w:rPr>
      <w:rFonts w:ascii="Calibri" w:hAnsi="Calibri" w:eastAsiaTheme="minorHAnsi" w:cstheme="minorBidi"/>
      <w:sz w:val="22"/>
      <w:szCs w:val="21"/>
      <w:lang w:eastAsia="en-US"/>
    </w:rPr>
  </w:style>
  <w:style w:type="character" w:styleId="896" w:customStyle="1">
    <w:name w:val="Текст Знак"/>
    <w:basedOn w:val="707"/>
    <w:link w:val="895"/>
    <w:uiPriority w:val="99"/>
    <w:rPr>
      <w:rFonts w:ascii="Calibri" w:hAnsi="Calibri"/>
      <w:szCs w:val="21"/>
    </w:rPr>
  </w:style>
  <w:style w:type="paragraph" w:styleId="897" w:customStyle="1">
    <w:name w:val="Обычный (веб)1"/>
    <w:basedOn w:val="697"/>
    <w:uiPriority w:val="99"/>
    <w:unhideWhenUsed/>
    <w:pPr>
      <w:spacing w:before="100" w:beforeAutospacing="1" w:after="100" w:afterAutospacing="1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</w:style>
  <w:style w:type="character" w:styleId="898" w:customStyle="1">
    <w:name w:val="rr-real-err-msg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FF182FECE2A93C2DA1EDE0E9045F9D0E02997BA9B7274E8BC6D37CD37A32ADD7A79E836EBD5F65FFDAEFD9181835F38A02EA34665F5B4AEAm7E7M" TargetMode="External"/><Relationship Id="rId14" Type="http://schemas.openxmlformats.org/officeDocument/2006/relationships/hyperlink" Target="https://report56.orb.ru/application/initreport?mid=3692182404&amp;ctrl=S3Row&amp;rid=3755784158&amp;fld=col26" TargetMode="External"/><Relationship Id="rId15" Type="http://schemas.openxmlformats.org/officeDocument/2006/relationships/hyperlink" Target="https://report56.orb.ru/application/initreport?mid=3692182404&amp;ctrl=S3Row&amp;rid=3755784153&amp;fld=col26" TargetMode="External"/><Relationship Id="rId16" Type="http://schemas.openxmlformats.org/officeDocument/2006/relationships/hyperlink" Target="https://www.consultant.ru/document/cons_doc_LAW_490052/4197a985ddbc35a48ed895cb62bc5ea590759992/" TargetMode="External"/><Relationship Id="rId17" Type="http://schemas.openxmlformats.org/officeDocument/2006/relationships/hyperlink" Target="consultantplus://offline/ref=A1FBB1332324664B6A07FBFE564E33F79515F15EE49137FC6D9821CF1725418FB4675691092859ECBE555F8F5F0BA4784706EC0E7BD9OA23J" TargetMode="External"/><Relationship Id="rId18" Type="http://schemas.openxmlformats.org/officeDocument/2006/relationships/hyperlink" Target="https://login.consultant.ru/link/?req=doc&amp;base=LAW&amp;n=467434&amp;dst=382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CB172-FDDA-411D-8BF3-328C0638B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niso</cp:lastModifiedBy>
  <cp:revision>1940</cp:revision>
  <dcterms:created xsi:type="dcterms:W3CDTF">2019-02-22T12:01:00Z</dcterms:created>
  <dcterms:modified xsi:type="dcterms:W3CDTF">2025-05-06T11:33:33Z</dcterms:modified>
</cp:coreProperties>
</file>