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653" w:rsidRDefault="00774CC7">
      <w:pPr>
        <w:ind w:left="93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FE4653" w:rsidRDefault="00774CC7">
      <w:pPr>
        <w:ind w:left="936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Закону Оренбургской области</w:t>
      </w:r>
    </w:p>
    <w:p w:rsidR="00FE4653" w:rsidRDefault="00774CC7">
      <w:pPr>
        <w:ind w:left="9360"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«Об исполнении областного</w:t>
      </w:r>
    </w:p>
    <w:p w:rsidR="00FE4653" w:rsidRDefault="00774CC7">
      <w:pPr>
        <w:ind w:left="936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 2024 год»</w:t>
      </w:r>
    </w:p>
    <w:p w:rsidR="00FE4653" w:rsidRDefault="00774CC7">
      <w:pPr>
        <w:ind w:left="936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</w:p>
    <w:p w:rsidR="00FE4653" w:rsidRDefault="00774CC7">
      <w:pPr>
        <w:ind w:left="93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FE4653" w:rsidRDefault="00FE4653">
      <w:pPr>
        <w:jc w:val="center"/>
        <w:rPr>
          <w:sz w:val="28"/>
          <w:szCs w:val="28"/>
        </w:rPr>
      </w:pPr>
    </w:p>
    <w:p w:rsidR="00FE4653" w:rsidRDefault="00774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ФИНАНСИРОВАНИЯ ДЕФИЦИТА </w:t>
      </w:r>
    </w:p>
    <w:p w:rsidR="00FE4653" w:rsidRDefault="00774CC7">
      <w:pPr>
        <w:jc w:val="center"/>
        <w:rPr>
          <w:sz w:val="28"/>
          <w:szCs w:val="28"/>
        </w:rPr>
      </w:pPr>
      <w:r>
        <w:rPr>
          <w:sz w:val="28"/>
          <w:szCs w:val="28"/>
        </w:rPr>
        <w:t>ОБЛАСТНОГО БЮДЖЕТА ЗА 2024 ГОД ПО КОДАМ КЛАССИФИКАЦИИ</w:t>
      </w:r>
    </w:p>
    <w:p w:rsidR="00FE4653" w:rsidRDefault="00774CC7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ИСТОЧНИКОВ ФИНАНСИРОВАНИЯ ДЕФИЦИТОВ БЮДЖЕТОВ</w:t>
      </w:r>
    </w:p>
    <w:p w:rsidR="00FE4653" w:rsidRDefault="00FE4653">
      <w:pPr>
        <w:jc w:val="center"/>
        <w:rPr>
          <w:sz w:val="28"/>
          <w:szCs w:val="28"/>
        </w:rPr>
      </w:pPr>
    </w:p>
    <w:p w:rsidR="00FE4653" w:rsidRDefault="00774CC7">
      <w:pPr>
        <w:ind w:right="-171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рублей</w:t>
      </w:r>
      <w:proofErr w:type="gramEnd"/>
      <w:r>
        <w:rPr>
          <w:sz w:val="28"/>
          <w:szCs w:val="28"/>
        </w:rPr>
        <w:t>)</w:t>
      </w:r>
    </w:p>
    <w:p w:rsidR="00FE4653" w:rsidRDefault="00FE4653">
      <w:pPr>
        <w:rPr>
          <w:rFonts w:ascii="Vrinda" w:hAnsi="Vrinda" w:cs="Vrinda"/>
          <w:sz w:val="2"/>
          <w:szCs w:val="2"/>
        </w:rPr>
      </w:pPr>
    </w:p>
    <w:tbl>
      <w:tblPr>
        <w:tblW w:w="153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118"/>
        <w:gridCol w:w="4535"/>
        <w:gridCol w:w="2835"/>
        <w:gridCol w:w="2838"/>
      </w:tblGrid>
      <w:tr w:rsidR="00FE4653">
        <w:trPr>
          <w:cantSplit/>
          <w:trHeight w:val="2034"/>
          <w:tblHeader/>
        </w:trPr>
        <w:tc>
          <w:tcPr>
            <w:tcW w:w="1984" w:type="dxa"/>
          </w:tcPr>
          <w:p w:rsidR="00FE4653" w:rsidRDefault="00774CC7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глав</w:t>
            </w:r>
            <w:r>
              <w:rPr>
                <w:sz w:val="28"/>
                <w:szCs w:val="28"/>
              </w:rPr>
              <w:t>ного администратора источников финансирования дефицита бюджета</w:t>
            </w:r>
          </w:p>
        </w:tc>
        <w:tc>
          <w:tcPr>
            <w:tcW w:w="3118" w:type="dxa"/>
          </w:tcPr>
          <w:p w:rsidR="00FE4653" w:rsidRDefault="00774C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4535" w:type="dxa"/>
          </w:tcPr>
          <w:p w:rsidR="00FE4653" w:rsidRDefault="00774C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835" w:type="dxa"/>
          </w:tcPr>
          <w:p w:rsidR="00FE4653" w:rsidRDefault="00774C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Утвержденный бюджет с учетом внесенных измен</w:t>
            </w:r>
            <w:r>
              <w:rPr>
                <w:color w:val="000000"/>
                <w:sz w:val="28"/>
                <w:szCs w:val="28"/>
              </w:rPr>
              <w:t>ений</w:t>
            </w:r>
          </w:p>
        </w:tc>
        <w:tc>
          <w:tcPr>
            <w:tcW w:w="2838" w:type="dxa"/>
          </w:tcPr>
          <w:p w:rsidR="00FE4653" w:rsidRDefault="00774C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Исполнено </w:t>
            </w:r>
          </w:p>
        </w:tc>
      </w:tr>
      <w:tr w:rsidR="00FE4653">
        <w:trPr>
          <w:cantSplit/>
        </w:trPr>
        <w:tc>
          <w:tcPr>
            <w:tcW w:w="1984" w:type="dxa"/>
          </w:tcPr>
          <w:p w:rsidR="00FE4653" w:rsidRDefault="00774C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815</w:t>
            </w:r>
          </w:p>
        </w:tc>
        <w:tc>
          <w:tcPr>
            <w:tcW w:w="3118" w:type="dxa"/>
          </w:tcPr>
          <w:p w:rsidR="00FE4653" w:rsidRDefault="00FE46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5" w:type="dxa"/>
          </w:tcPr>
          <w:p w:rsidR="00FE4653" w:rsidRDefault="00774CC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Министерство финансов </w:t>
            </w:r>
          </w:p>
          <w:p w:rsidR="00FE4653" w:rsidRDefault="00774CC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Оренбургской области</w:t>
            </w:r>
          </w:p>
        </w:tc>
        <w:tc>
          <w:tcPr>
            <w:tcW w:w="2835" w:type="dxa"/>
          </w:tcPr>
          <w:p w:rsidR="00FE4653" w:rsidRDefault="00774CC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23 275 056 500,00</w:t>
            </w:r>
          </w:p>
        </w:tc>
        <w:tc>
          <w:tcPr>
            <w:tcW w:w="2838" w:type="dxa"/>
          </w:tcPr>
          <w:p w:rsidR="00FE4653" w:rsidRDefault="00774CC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7 081 563 833,70</w:t>
            </w:r>
          </w:p>
        </w:tc>
      </w:tr>
      <w:tr w:rsidR="00FE4653">
        <w:trPr>
          <w:cantSplit/>
        </w:trPr>
        <w:tc>
          <w:tcPr>
            <w:tcW w:w="1984" w:type="dxa"/>
          </w:tcPr>
          <w:p w:rsidR="00FE4653" w:rsidRDefault="00774C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</w:t>
            </w:r>
          </w:p>
        </w:tc>
        <w:tc>
          <w:tcPr>
            <w:tcW w:w="3118" w:type="dxa"/>
          </w:tcPr>
          <w:p w:rsidR="00FE4653" w:rsidRDefault="00774C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01 01 00 00 02 0000 810</w:t>
            </w:r>
          </w:p>
        </w:tc>
        <w:tc>
          <w:tcPr>
            <w:tcW w:w="4535" w:type="dxa"/>
          </w:tcPr>
          <w:p w:rsidR="00FE4653" w:rsidRDefault="00774CC7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Погашение государственных ценных бумаг субъектов Российской Федерации, но</w:t>
            </w:r>
            <w:r>
              <w:rPr>
                <w:sz w:val="28"/>
              </w:rPr>
              <w:t>минальная стоимость которых указана в валюте Российской Федерации</w:t>
            </w:r>
          </w:p>
        </w:tc>
        <w:tc>
          <w:tcPr>
            <w:tcW w:w="2835" w:type="dxa"/>
          </w:tcPr>
          <w:p w:rsidR="00FE4653" w:rsidRDefault="00774CC7">
            <w:pPr>
              <w:jc w:val="right"/>
              <w:rPr>
                <w:sz w:val="28"/>
              </w:rPr>
            </w:pPr>
            <w:r>
              <w:rPr>
                <w:sz w:val="28"/>
              </w:rPr>
              <w:t>-999 685</w:t>
            </w:r>
            <w:r>
              <w:rPr>
                <w:color w:val="000000"/>
                <w:sz w:val="28"/>
                <w:szCs w:val="28"/>
              </w:rPr>
              <w:t xml:space="preserve"> 000,00</w:t>
            </w:r>
          </w:p>
        </w:tc>
        <w:tc>
          <w:tcPr>
            <w:tcW w:w="2838" w:type="dxa"/>
          </w:tcPr>
          <w:p w:rsidR="00FE4653" w:rsidRDefault="00774CC7">
            <w:pPr>
              <w:jc w:val="right"/>
              <w:rPr>
                <w:sz w:val="28"/>
              </w:rPr>
            </w:pPr>
            <w:r>
              <w:rPr>
                <w:sz w:val="28"/>
              </w:rPr>
              <w:t>-999 685</w:t>
            </w:r>
            <w:r>
              <w:rPr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FE4653">
        <w:trPr>
          <w:cantSplit/>
          <w:trHeight w:val="294"/>
        </w:trPr>
        <w:tc>
          <w:tcPr>
            <w:tcW w:w="1984" w:type="dxa"/>
          </w:tcPr>
          <w:p w:rsidR="00FE4653" w:rsidRDefault="00774C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815</w:t>
            </w:r>
          </w:p>
        </w:tc>
        <w:tc>
          <w:tcPr>
            <w:tcW w:w="3118" w:type="dxa"/>
          </w:tcPr>
          <w:p w:rsidR="00FE4653" w:rsidRDefault="00774C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01 03 01 00 02 2700 710</w:t>
            </w:r>
          </w:p>
        </w:tc>
        <w:tc>
          <w:tcPr>
            <w:tcW w:w="4535" w:type="dxa"/>
          </w:tcPr>
          <w:p w:rsidR="00FE4653" w:rsidRDefault="00774CC7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Бюджетные кредиты, предоставленные бюджетам субъектов Российской Федерации на финансовое обеспечение реализации инфраструктурных </w:t>
            </w:r>
            <w:r>
              <w:rPr>
                <w:sz w:val="28"/>
                <w:szCs w:val="28"/>
              </w:rPr>
              <w:t>проектов, возврат которых осуществляется субъектом Российской Федерации</w:t>
            </w:r>
          </w:p>
        </w:tc>
        <w:tc>
          <w:tcPr>
            <w:tcW w:w="2835" w:type="dxa"/>
          </w:tcPr>
          <w:p w:rsidR="00FE4653" w:rsidRDefault="00774CC7">
            <w:pPr>
              <w:jc w:val="right"/>
              <w:rPr>
                <w:sz w:val="28"/>
              </w:rPr>
            </w:pPr>
            <w:r>
              <w:rPr>
                <w:sz w:val="28"/>
              </w:rPr>
              <w:t>2 402 246 000,00</w:t>
            </w:r>
          </w:p>
        </w:tc>
        <w:tc>
          <w:tcPr>
            <w:tcW w:w="2838" w:type="dxa"/>
          </w:tcPr>
          <w:p w:rsidR="00FE4653" w:rsidRDefault="00774CC7">
            <w:pPr>
              <w:jc w:val="right"/>
              <w:rPr>
                <w:sz w:val="28"/>
              </w:rPr>
            </w:pPr>
            <w:r>
              <w:rPr>
                <w:sz w:val="28"/>
              </w:rPr>
              <w:t>2 402 246 000,00</w:t>
            </w:r>
          </w:p>
        </w:tc>
      </w:tr>
      <w:tr w:rsidR="00FE4653">
        <w:trPr>
          <w:cantSplit/>
          <w:trHeight w:val="324"/>
        </w:trPr>
        <w:tc>
          <w:tcPr>
            <w:tcW w:w="1984" w:type="dxa"/>
          </w:tcPr>
          <w:p w:rsidR="00FE4653" w:rsidRDefault="00774C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</w:t>
            </w:r>
          </w:p>
        </w:tc>
        <w:tc>
          <w:tcPr>
            <w:tcW w:w="3118" w:type="dxa"/>
          </w:tcPr>
          <w:p w:rsidR="00FE4653" w:rsidRDefault="00774C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01 03 01 00 02 2700 810</w:t>
            </w:r>
          </w:p>
        </w:tc>
        <w:tc>
          <w:tcPr>
            <w:tcW w:w="4535" w:type="dxa"/>
          </w:tcPr>
          <w:p w:rsidR="00FE4653" w:rsidRDefault="00774C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кредиты, предоставленные бюджетам субъектов Российской Федерации на финансовое обеспечение реализации инфраструктурных проектов, возврат которых осуществляется субъектом Российской Федерации</w:t>
            </w:r>
          </w:p>
        </w:tc>
        <w:tc>
          <w:tcPr>
            <w:tcW w:w="2835" w:type="dxa"/>
          </w:tcPr>
          <w:p w:rsidR="00FE4653" w:rsidRDefault="00774CC7">
            <w:pPr>
              <w:jc w:val="right"/>
              <w:rPr>
                <w:sz w:val="28"/>
              </w:rPr>
            </w:pPr>
            <w:r>
              <w:rPr>
                <w:sz w:val="28"/>
              </w:rPr>
              <w:t>-130 823 299,00</w:t>
            </w:r>
          </w:p>
        </w:tc>
        <w:tc>
          <w:tcPr>
            <w:tcW w:w="2838" w:type="dxa"/>
          </w:tcPr>
          <w:p w:rsidR="00FE4653" w:rsidRDefault="00774CC7">
            <w:pPr>
              <w:jc w:val="right"/>
              <w:rPr>
                <w:sz w:val="28"/>
              </w:rPr>
            </w:pPr>
            <w:r>
              <w:rPr>
                <w:sz w:val="28"/>
              </w:rPr>
              <w:t>-130 823 256,14</w:t>
            </w:r>
          </w:p>
        </w:tc>
      </w:tr>
      <w:tr w:rsidR="00EE3AE0">
        <w:trPr>
          <w:cantSplit/>
          <w:trHeight w:val="324"/>
        </w:trPr>
        <w:tc>
          <w:tcPr>
            <w:tcW w:w="1984" w:type="dxa"/>
          </w:tcPr>
          <w:p w:rsidR="00EE3AE0" w:rsidRDefault="00EE3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</w:t>
            </w:r>
          </w:p>
        </w:tc>
        <w:tc>
          <w:tcPr>
            <w:tcW w:w="3118" w:type="dxa"/>
          </w:tcPr>
          <w:p w:rsidR="00EE3AE0" w:rsidRDefault="00EE3AE0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01 03 01 00 02 5002 510</w:t>
            </w:r>
          </w:p>
        </w:tc>
        <w:tc>
          <w:tcPr>
            <w:tcW w:w="4535" w:type="dxa"/>
          </w:tcPr>
          <w:p w:rsidR="00EE3AE0" w:rsidRDefault="00EE3AE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2835" w:type="dxa"/>
          </w:tcPr>
          <w:p w:rsidR="00EE3AE0" w:rsidRDefault="00EE3AE0">
            <w:pPr>
              <w:jc w:val="right"/>
              <w:rPr>
                <w:sz w:val="28"/>
              </w:rPr>
            </w:pPr>
            <w:r>
              <w:rPr>
                <w:sz w:val="28"/>
              </w:rPr>
              <w:t>- 101 003 233,33</w:t>
            </w:r>
          </w:p>
        </w:tc>
        <w:tc>
          <w:tcPr>
            <w:tcW w:w="2838" w:type="dxa"/>
          </w:tcPr>
          <w:p w:rsidR="00EE3AE0" w:rsidRDefault="00EE3AE0">
            <w:pPr>
              <w:jc w:val="right"/>
              <w:rPr>
                <w:sz w:val="28"/>
              </w:rPr>
            </w:pPr>
            <w:r>
              <w:rPr>
                <w:sz w:val="28"/>
              </w:rPr>
              <w:t>- 101 003 233,33</w:t>
            </w:r>
          </w:p>
        </w:tc>
      </w:tr>
      <w:tr w:rsidR="00FE4653">
        <w:trPr>
          <w:cantSplit/>
        </w:trPr>
        <w:tc>
          <w:tcPr>
            <w:tcW w:w="1984" w:type="dxa"/>
          </w:tcPr>
          <w:p w:rsidR="00FE4653" w:rsidRDefault="00774C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815</w:t>
            </w:r>
          </w:p>
        </w:tc>
        <w:tc>
          <w:tcPr>
            <w:tcW w:w="3118" w:type="dxa"/>
          </w:tcPr>
          <w:p w:rsidR="00FE4653" w:rsidRDefault="00774CC7">
            <w:r>
              <w:rPr>
                <w:color w:val="000000"/>
                <w:sz w:val="28"/>
                <w:szCs w:val="28"/>
              </w:rPr>
              <w:t>01 03 01 00 02 5600 810</w:t>
            </w:r>
          </w:p>
        </w:tc>
        <w:tc>
          <w:tcPr>
            <w:tcW w:w="4535" w:type="dxa"/>
          </w:tcPr>
          <w:p w:rsidR="00FE4653" w:rsidRDefault="00774CC7">
            <w:r>
              <w:rPr>
                <w:color w:val="000000"/>
                <w:sz w:val="28"/>
                <w:szCs w:val="28"/>
              </w:rPr>
              <w:t>Бюджетные кредиты 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</w:t>
            </w:r>
            <w:r>
              <w:rPr>
                <w:color w:val="000000"/>
                <w:sz w:val="28"/>
                <w:szCs w:val="28"/>
              </w:rPr>
              <w:t xml:space="preserve">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инфраструктуры, возврат которых осуществляется субъектом Российской Федерации</w:t>
            </w:r>
          </w:p>
        </w:tc>
        <w:tc>
          <w:tcPr>
            <w:tcW w:w="2835" w:type="dxa"/>
          </w:tcPr>
          <w:p w:rsidR="00FE4653" w:rsidRDefault="00774CC7">
            <w:pPr>
              <w:ind w:left="-142"/>
              <w:jc w:val="right"/>
              <w:rPr>
                <w:sz w:val="28"/>
              </w:rPr>
            </w:pPr>
            <w:r>
              <w:rPr>
                <w:sz w:val="28"/>
              </w:rPr>
              <w:t>-4 243 839 900,00</w:t>
            </w:r>
          </w:p>
        </w:tc>
        <w:tc>
          <w:tcPr>
            <w:tcW w:w="2838" w:type="dxa"/>
          </w:tcPr>
          <w:p w:rsidR="00FE4653" w:rsidRDefault="00774CC7">
            <w:pPr>
              <w:jc w:val="right"/>
            </w:pPr>
            <w:r>
              <w:rPr>
                <w:sz w:val="28"/>
              </w:rPr>
              <w:t>-4 243 839 900,</w:t>
            </w:r>
            <w:r>
              <w:rPr>
                <w:sz w:val="28"/>
              </w:rPr>
              <w:t>00</w:t>
            </w:r>
          </w:p>
        </w:tc>
      </w:tr>
      <w:tr w:rsidR="00FE4653">
        <w:trPr>
          <w:cantSplit/>
        </w:trPr>
        <w:tc>
          <w:tcPr>
            <w:tcW w:w="1984" w:type="dxa"/>
          </w:tcPr>
          <w:p w:rsidR="00FE4653" w:rsidRDefault="00774CC7">
            <w:pPr>
              <w:jc w:val="center"/>
            </w:pPr>
            <w:r>
              <w:rPr>
                <w:sz w:val="28"/>
                <w:szCs w:val="28"/>
              </w:rPr>
              <w:t>815</w:t>
            </w:r>
          </w:p>
        </w:tc>
        <w:tc>
          <w:tcPr>
            <w:tcW w:w="3118" w:type="dxa"/>
          </w:tcPr>
          <w:p w:rsidR="00FE4653" w:rsidRDefault="00774CC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4535" w:type="dxa"/>
          </w:tcPr>
          <w:p w:rsidR="00FE4653" w:rsidRDefault="00774CC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</w:tcPr>
          <w:p w:rsidR="00FE4653" w:rsidRDefault="00774CC7">
            <w:pPr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26 262 152 000,00</w:t>
            </w:r>
          </w:p>
        </w:tc>
        <w:tc>
          <w:tcPr>
            <w:tcW w:w="2838" w:type="dxa"/>
          </w:tcPr>
          <w:p w:rsidR="00FE4653" w:rsidRDefault="00774C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10 001 039 748,17</w:t>
            </w:r>
          </w:p>
        </w:tc>
      </w:tr>
      <w:tr w:rsidR="00924B54">
        <w:trPr>
          <w:cantSplit/>
        </w:trPr>
        <w:tc>
          <w:tcPr>
            <w:tcW w:w="1984" w:type="dxa"/>
          </w:tcPr>
          <w:p w:rsidR="00924B54" w:rsidRDefault="00924B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</w:t>
            </w:r>
          </w:p>
        </w:tc>
        <w:tc>
          <w:tcPr>
            <w:tcW w:w="3118" w:type="dxa"/>
          </w:tcPr>
          <w:p w:rsidR="00924B54" w:rsidRDefault="00924B5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01 06 05 02 02 2603 540</w:t>
            </w:r>
          </w:p>
        </w:tc>
        <w:tc>
          <w:tcPr>
            <w:tcW w:w="4535" w:type="dxa"/>
          </w:tcPr>
          <w:p w:rsidR="00924B54" w:rsidRDefault="00924B5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Бюджетные кредиты, предоставленные для покрытия временных кассовых разрывов, возникающих при исполнении бюджетов муниципальных районов (городских округов)</w:t>
            </w:r>
          </w:p>
        </w:tc>
        <w:tc>
          <w:tcPr>
            <w:tcW w:w="2835" w:type="dxa"/>
          </w:tcPr>
          <w:p w:rsidR="00924B54" w:rsidRDefault="00924B54" w:rsidP="00D20A9F">
            <w:pPr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-100 000 000,00</w:t>
            </w:r>
          </w:p>
        </w:tc>
        <w:tc>
          <w:tcPr>
            <w:tcW w:w="2838" w:type="dxa"/>
          </w:tcPr>
          <w:p w:rsidR="00924B54" w:rsidRDefault="00924B54">
            <w:pPr>
              <w:jc w:val="right"/>
              <w:rPr>
                <w:sz w:val="28"/>
                <w:szCs w:val="28"/>
              </w:rPr>
            </w:pPr>
          </w:p>
        </w:tc>
      </w:tr>
      <w:tr w:rsidR="00FE4653">
        <w:trPr>
          <w:cantSplit/>
        </w:trPr>
        <w:tc>
          <w:tcPr>
            <w:tcW w:w="1984" w:type="dxa"/>
          </w:tcPr>
          <w:p w:rsidR="00FE4653" w:rsidRDefault="00774C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815 </w:t>
            </w:r>
          </w:p>
        </w:tc>
        <w:tc>
          <w:tcPr>
            <w:tcW w:w="3118" w:type="dxa"/>
          </w:tcPr>
          <w:p w:rsidR="00FE4653" w:rsidRDefault="00774C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01 06 05 02 02 2603 640</w:t>
            </w:r>
          </w:p>
        </w:tc>
        <w:tc>
          <w:tcPr>
            <w:tcW w:w="4535" w:type="dxa"/>
          </w:tcPr>
          <w:p w:rsidR="00FE4653" w:rsidRDefault="00774CC7" w:rsidP="00924B54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кредиты, предоставленные для покрытия временных кассовых разрывов, возникающих при исполнении бюджетов муниципальных районов (городских округов)</w:t>
            </w:r>
          </w:p>
        </w:tc>
        <w:tc>
          <w:tcPr>
            <w:tcW w:w="2835" w:type="dxa"/>
          </w:tcPr>
          <w:p w:rsidR="00FE4653" w:rsidRDefault="00774CC7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00 000 000,00</w:t>
            </w:r>
          </w:p>
        </w:tc>
        <w:tc>
          <w:tcPr>
            <w:tcW w:w="2838" w:type="dxa"/>
          </w:tcPr>
          <w:p w:rsidR="00FE4653" w:rsidRDefault="00FE4653"/>
        </w:tc>
      </w:tr>
      <w:tr w:rsidR="00FE4653">
        <w:trPr>
          <w:cantSplit/>
          <w:trHeight w:val="1796"/>
        </w:trPr>
        <w:tc>
          <w:tcPr>
            <w:tcW w:w="1984" w:type="dxa"/>
          </w:tcPr>
          <w:p w:rsidR="00FE4653" w:rsidRDefault="00774C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</w:t>
            </w:r>
          </w:p>
        </w:tc>
        <w:tc>
          <w:tcPr>
            <w:tcW w:w="3118" w:type="dxa"/>
          </w:tcPr>
          <w:p w:rsidR="00FE4653" w:rsidRDefault="00774C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01 06 05 02 02 2900 640</w:t>
            </w:r>
          </w:p>
        </w:tc>
        <w:tc>
          <w:tcPr>
            <w:tcW w:w="4535" w:type="dxa"/>
          </w:tcPr>
          <w:p w:rsidR="00FE4653" w:rsidRDefault="00774CC7" w:rsidP="00924B54">
            <w:pPr>
              <w:jc w:val="both"/>
            </w:pPr>
            <w:r>
              <w:rPr>
                <w:color w:val="000000"/>
                <w:sz w:val="28"/>
                <w:szCs w:val="28"/>
              </w:rPr>
              <w:t>Бюджетные кредиты бюджетам городских округов для погашения долговых обязательств муниципальных образований в виде обязательств по кредитам, полученным муниципальными образованиями от кредитных организаций</w:t>
            </w:r>
          </w:p>
        </w:tc>
        <w:tc>
          <w:tcPr>
            <w:tcW w:w="2835" w:type="dxa"/>
          </w:tcPr>
          <w:p w:rsidR="00FE4653" w:rsidRDefault="00774CC7">
            <w:pPr>
              <w:jc w:val="right"/>
            </w:pPr>
            <w:r>
              <w:rPr>
                <w:color w:val="000000"/>
                <w:sz w:val="28"/>
                <w:szCs w:val="28"/>
              </w:rPr>
              <w:t>143 859 500,00</w:t>
            </w:r>
          </w:p>
        </w:tc>
        <w:tc>
          <w:tcPr>
            <w:tcW w:w="2838" w:type="dxa"/>
          </w:tcPr>
          <w:p w:rsidR="00FE4653" w:rsidRDefault="00774CC7">
            <w:pPr>
              <w:jc w:val="right"/>
            </w:pPr>
            <w:r>
              <w:rPr>
                <w:color w:val="000000"/>
                <w:sz w:val="28"/>
                <w:szCs w:val="28"/>
              </w:rPr>
              <w:t>143 859 475,00</w:t>
            </w:r>
          </w:p>
          <w:p w:rsidR="00FE4653" w:rsidRDefault="00FE4653"/>
        </w:tc>
      </w:tr>
      <w:tr w:rsidR="00924B54">
        <w:trPr>
          <w:cantSplit/>
          <w:trHeight w:val="1796"/>
        </w:trPr>
        <w:tc>
          <w:tcPr>
            <w:tcW w:w="1984" w:type="dxa"/>
          </w:tcPr>
          <w:p w:rsidR="00924B54" w:rsidRDefault="00924B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</w:t>
            </w:r>
          </w:p>
        </w:tc>
        <w:tc>
          <w:tcPr>
            <w:tcW w:w="3118" w:type="dxa"/>
          </w:tcPr>
          <w:p w:rsidR="00924B54" w:rsidRDefault="00924B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01 06 05 02 02 5005 540</w:t>
            </w:r>
          </w:p>
        </w:tc>
        <w:tc>
          <w:tcPr>
            <w:tcW w:w="4535" w:type="dxa"/>
          </w:tcPr>
          <w:p w:rsidR="00924B54" w:rsidRDefault="00924B54" w:rsidP="00924B5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кредиты, предоставленные для частичного покрытия дефицитов бюджетов муниципальных районов (городских округов), возврат которых осуществляется муниципальными районами (городскими округами)</w:t>
            </w:r>
          </w:p>
        </w:tc>
        <w:tc>
          <w:tcPr>
            <w:tcW w:w="2835" w:type="dxa"/>
          </w:tcPr>
          <w:p w:rsidR="00924B54" w:rsidRDefault="00924B54" w:rsidP="00D20A9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-100 000 000,00</w:t>
            </w:r>
          </w:p>
        </w:tc>
        <w:tc>
          <w:tcPr>
            <w:tcW w:w="2838" w:type="dxa"/>
          </w:tcPr>
          <w:p w:rsidR="00924B54" w:rsidRDefault="00924B5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-37 000 000,00</w:t>
            </w:r>
          </w:p>
        </w:tc>
      </w:tr>
      <w:tr w:rsidR="00924B54">
        <w:trPr>
          <w:cantSplit/>
          <w:trHeight w:val="1796"/>
        </w:trPr>
        <w:tc>
          <w:tcPr>
            <w:tcW w:w="1984" w:type="dxa"/>
          </w:tcPr>
          <w:p w:rsidR="00924B54" w:rsidRDefault="00924B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815</w:t>
            </w:r>
          </w:p>
        </w:tc>
        <w:tc>
          <w:tcPr>
            <w:tcW w:w="3118" w:type="dxa"/>
          </w:tcPr>
          <w:p w:rsidR="00924B54" w:rsidRDefault="00924B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01 06 05 02 02 5005 640</w:t>
            </w:r>
          </w:p>
        </w:tc>
        <w:tc>
          <w:tcPr>
            <w:tcW w:w="4535" w:type="dxa"/>
          </w:tcPr>
          <w:p w:rsidR="00924B54" w:rsidRDefault="00924B54" w:rsidP="008E6EC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Бюджетные кредиты, </w:t>
            </w:r>
            <w:r>
              <w:rPr>
                <w:color w:val="000000"/>
                <w:sz w:val="28"/>
                <w:szCs w:val="28"/>
              </w:rPr>
              <w:t>предоставленные для частичного покрытия дефицитов бюджетов, возврат которых осуществляется муниципальными районами (городскими округами)</w:t>
            </w:r>
          </w:p>
        </w:tc>
        <w:tc>
          <w:tcPr>
            <w:tcW w:w="2835" w:type="dxa"/>
          </w:tcPr>
          <w:p w:rsidR="00924B54" w:rsidRDefault="008E6E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15 770 000,00</w:t>
            </w:r>
          </w:p>
        </w:tc>
        <w:tc>
          <w:tcPr>
            <w:tcW w:w="2838" w:type="dxa"/>
          </w:tcPr>
          <w:p w:rsidR="00924B54" w:rsidRDefault="008E6E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46 770 000,00</w:t>
            </w:r>
          </w:p>
        </w:tc>
      </w:tr>
      <w:tr w:rsidR="00FE4653">
        <w:trPr>
          <w:cantSplit/>
        </w:trPr>
        <w:tc>
          <w:tcPr>
            <w:tcW w:w="1984" w:type="dxa"/>
          </w:tcPr>
          <w:p w:rsidR="00FE4653" w:rsidRDefault="00774C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</w:t>
            </w:r>
          </w:p>
        </w:tc>
        <w:tc>
          <w:tcPr>
            <w:tcW w:w="3118" w:type="dxa"/>
          </w:tcPr>
          <w:p w:rsidR="00FE4653" w:rsidRDefault="00774C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02 05 00 00 02 0000 820</w:t>
            </w:r>
          </w:p>
        </w:tc>
        <w:tc>
          <w:tcPr>
            <w:tcW w:w="4535" w:type="dxa"/>
          </w:tcPr>
          <w:p w:rsidR="00FE4653" w:rsidRDefault="00774CC7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Погашение бюджетами</w:t>
            </w:r>
            <w:r>
              <w:rPr>
                <w:color w:val="000000"/>
                <w:sz w:val="28"/>
                <w:szCs w:val="28"/>
              </w:rPr>
              <w:t xml:space="preserve">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2835" w:type="dxa"/>
          </w:tcPr>
          <w:p w:rsidR="00FE4653" w:rsidRDefault="00774C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-266 518 000,00</w:t>
            </w:r>
          </w:p>
        </w:tc>
        <w:tc>
          <w:tcPr>
            <w:tcW w:w="2838" w:type="dxa"/>
          </w:tcPr>
          <w:p w:rsidR="00FE4653" w:rsidRDefault="00774C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-266 517 953,85</w:t>
            </w:r>
          </w:p>
        </w:tc>
      </w:tr>
      <w:tr w:rsidR="00FE4653">
        <w:trPr>
          <w:cantSplit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653" w:rsidRDefault="00FE4653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653" w:rsidRDefault="00FE4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653" w:rsidRDefault="00774CC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 ИСТОЧНИКОВ ФИНАНСИРОВАНИЯ ДЕФИЦИТОВ БЮДЖЕТОВ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4653" w:rsidRDefault="00774CC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23 008 538 500,00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4653" w:rsidRDefault="00774CC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6 815 045 879,85</w:t>
            </w:r>
          </w:p>
        </w:tc>
      </w:tr>
    </w:tbl>
    <w:p w:rsidR="00774CC7" w:rsidRDefault="00774CC7">
      <w:bookmarkStart w:id="0" w:name="_GoBack"/>
      <w:bookmarkEnd w:id="0"/>
    </w:p>
    <w:sectPr w:rsidR="00774CC7">
      <w:headerReference w:type="even" r:id="rId7"/>
      <w:headerReference w:type="default" r:id="rId8"/>
      <w:pgSz w:w="16838" w:h="11906" w:orient="landscape"/>
      <w:pgMar w:top="709" w:right="851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CC7" w:rsidRDefault="00774CC7">
      <w:r>
        <w:separator/>
      </w:r>
    </w:p>
  </w:endnote>
  <w:endnote w:type="continuationSeparator" w:id="0">
    <w:p w:rsidR="00774CC7" w:rsidRDefault="0077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CC7" w:rsidRDefault="00774CC7">
      <w:r>
        <w:separator/>
      </w:r>
    </w:p>
  </w:footnote>
  <w:footnote w:type="continuationSeparator" w:id="0">
    <w:p w:rsidR="00774CC7" w:rsidRDefault="00774C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653" w:rsidRDefault="00774CC7">
    <w:pPr>
      <w:pStyle w:val="aa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FE4653" w:rsidRDefault="00FE465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653" w:rsidRDefault="00774CC7">
    <w:pPr>
      <w:pStyle w:val="aa"/>
      <w:framePr w:wrap="around" w:vAnchor="text" w:hAnchor="margin" w:xAlign="center" w:y="1"/>
      <w:rPr>
        <w:rStyle w:val="afa"/>
        <w:sz w:val="24"/>
        <w:szCs w:val="24"/>
      </w:rPr>
    </w:pPr>
    <w:r>
      <w:rPr>
        <w:rStyle w:val="afa"/>
        <w:sz w:val="24"/>
        <w:szCs w:val="24"/>
      </w:rPr>
      <w:fldChar w:fldCharType="begin"/>
    </w:r>
    <w:r>
      <w:rPr>
        <w:rStyle w:val="afa"/>
        <w:sz w:val="24"/>
        <w:szCs w:val="24"/>
      </w:rPr>
      <w:instrText xml:space="preserve">PAGE  </w:instrText>
    </w:r>
    <w:r>
      <w:rPr>
        <w:rStyle w:val="afa"/>
        <w:sz w:val="24"/>
        <w:szCs w:val="24"/>
      </w:rPr>
      <w:fldChar w:fldCharType="separate"/>
    </w:r>
    <w:r w:rsidR="00D20A9F">
      <w:rPr>
        <w:rStyle w:val="afa"/>
        <w:noProof/>
        <w:sz w:val="24"/>
        <w:szCs w:val="24"/>
      </w:rPr>
      <w:t>5</w:t>
    </w:r>
    <w:r>
      <w:rPr>
        <w:rStyle w:val="afa"/>
        <w:sz w:val="24"/>
        <w:szCs w:val="24"/>
      </w:rPr>
      <w:fldChar w:fldCharType="end"/>
    </w:r>
  </w:p>
  <w:p w:rsidR="00FE4653" w:rsidRDefault="00FE465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014CC"/>
    <w:multiLevelType w:val="hybridMultilevel"/>
    <w:tmpl w:val="336E5DF4"/>
    <w:lvl w:ilvl="0" w:tplc="AC7A391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050144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C38C87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C845E9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C623E5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C58232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8E4B8A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AF60A9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0A4436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4653"/>
    <w:rsid w:val="00774CC7"/>
    <w:rsid w:val="008E6ECC"/>
    <w:rsid w:val="00924B54"/>
    <w:rsid w:val="00D15529"/>
    <w:rsid w:val="00D20A9F"/>
    <w:rsid w:val="00EE3AE0"/>
    <w:rsid w:val="00FE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D2537-E263-4D19-9DBE-5EC67ABFE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азвание объекта Знак"/>
    <w:link w:val="ae"/>
    <w:uiPriority w:val="35"/>
    <w:rPr>
      <w:b/>
      <w:bCs/>
      <w:color w:val="4F81BD"/>
      <w:sz w:val="18"/>
      <w:szCs w:val="18"/>
    </w:rPr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rPr>
      <w:rFonts w:ascii="Tahoma" w:hAnsi="Tahoma" w:cs="Tahoma"/>
      <w:sz w:val="16"/>
      <w:szCs w:val="16"/>
    </w:rPr>
  </w:style>
  <w:style w:type="paragraph" w:styleId="afc">
    <w:name w:val="Body Text"/>
    <w:basedOn w:val="a"/>
    <w:pPr>
      <w:jc w:val="both"/>
    </w:pPr>
    <w:rPr>
      <w:sz w:val="28"/>
      <w:szCs w:val="28"/>
    </w:rPr>
  </w:style>
  <w:style w:type="paragraph" w:styleId="afd">
    <w:name w:val="No Spacing"/>
    <w:pPr>
      <w:widowControl w:val="0"/>
      <w:ind w:firstLine="720"/>
      <w:jc w:val="both"/>
    </w:pPr>
    <w:rPr>
      <w:rFonts w:eastAsia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Законодательное Собрание Оренбургской области</Company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Федорова</dc:creator>
  <cp:lastModifiedBy>Пользователь Windows</cp:lastModifiedBy>
  <cp:revision>4</cp:revision>
  <dcterms:created xsi:type="dcterms:W3CDTF">2025-05-12T05:08:00Z</dcterms:created>
  <dcterms:modified xsi:type="dcterms:W3CDTF">2025-05-12T05:21:00Z</dcterms:modified>
  <cp:version>983040</cp:version>
</cp:coreProperties>
</file>