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244D" w:rsidRDefault="00EF00E5">
      <w:pPr>
        <w:ind w:right="-2"/>
        <w:jc w:val="center"/>
        <w:rPr>
          <w:sz w:val="28"/>
          <w:szCs w:val="28"/>
        </w:rPr>
      </w:pPr>
      <w:r>
        <w:rPr>
          <w:sz w:val="28"/>
          <w:szCs w:val="28"/>
        </w:rPr>
        <w:t>Пояснительная записка</w:t>
      </w:r>
    </w:p>
    <w:p w:rsidR="00E6244D" w:rsidRDefault="00EF00E5">
      <w:pPr>
        <w:ind w:right="-2"/>
        <w:jc w:val="center"/>
        <w:rPr>
          <w:sz w:val="28"/>
          <w:szCs w:val="28"/>
        </w:rPr>
      </w:pPr>
      <w:proofErr w:type="gramStart"/>
      <w:r>
        <w:rPr>
          <w:sz w:val="28"/>
          <w:szCs w:val="28"/>
        </w:rPr>
        <w:t>к</w:t>
      </w:r>
      <w:proofErr w:type="gramEnd"/>
      <w:r>
        <w:rPr>
          <w:sz w:val="28"/>
          <w:szCs w:val="28"/>
        </w:rPr>
        <w:t xml:space="preserve"> проекту закона Оренбургской области</w:t>
      </w:r>
    </w:p>
    <w:p w:rsidR="00E6244D" w:rsidRDefault="00EF00E5">
      <w:pPr>
        <w:ind w:right="-2"/>
        <w:jc w:val="center"/>
        <w:rPr>
          <w:sz w:val="28"/>
          <w:szCs w:val="28"/>
        </w:rPr>
      </w:pPr>
      <w:r>
        <w:rPr>
          <w:sz w:val="28"/>
          <w:szCs w:val="28"/>
        </w:rPr>
        <w:t>«Об исполнении областного бюджета за 2024 год»</w:t>
      </w:r>
    </w:p>
    <w:p w:rsidR="00E6244D" w:rsidRDefault="00E6244D">
      <w:pPr>
        <w:ind w:right="-2" w:firstLine="709"/>
        <w:jc w:val="both"/>
        <w:rPr>
          <w:sz w:val="28"/>
          <w:szCs w:val="28"/>
        </w:rPr>
      </w:pPr>
    </w:p>
    <w:p w:rsidR="00E6244D" w:rsidRDefault="00EF00E5">
      <w:pPr>
        <w:tabs>
          <w:tab w:val="left" w:pos="851"/>
        </w:tabs>
        <w:ind w:firstLine="709"/>
        <w:jc w:val="both"/>
        <w:rPr>
          <w:sz w:val="28"/>
          <w:szCs w:val="28"/>
        </w:rPr>
      </w:pPr>
      <w:r>
        <w:rPr>
          <w:sz w:val="28"/>
          <w:szCs w:val="28"/>
        </w:rPr>
        <w:t xml:space="preserve">Областной бюджет за 2024 год исполнен по налоговым и неналоговым доходам в сумме </w:t>
      </w:r>
      <w:r>
        <w:rPr>
          <w:color w:val="000000"/>
          <w:sz w:val="28"/>
          <w:szCs w:val="28"/>
        </w:rPr>
        <w:t xml:space="preserve">117 136 725 648,56 </w:t>
      </w:r>
      <w:r>
        <w:rPr>
          <w:sz w:val="28"/>
          <w:szCs w:val="28"/>
        </w:rPr>
        <w:t>рубля, или на 102,5 процента от бюджетных назначений.</w:t>
      </w:r>
    </w:p>
    <w:p w:rsidR="00E6244D" w:rsidRDefault="00EF00E5">
      <w:pPr>
        <w:tabs>
          <w:tab w:val="left" w:pos="709"/>
        </w:tabs>
        <w:ind w:firstLine="709"/>
        <w:jc w:val="both"/>
        <w:rPr>
          <w:sz w:val="28"/>
          <w:szCs w:val="28"/>
        </w:rPr>
      </w:pPr>
      <w:r>
        <w:rPr>
          <w:sz w:val="28"/>
          <w:szCs w:val="28"/>
        </w:rPr>
        <w:t>В структуре налоговых и неналоговых доходов областного бюджета наибольший удельный вес занимают такие налоги, как налог на прибыль организаций (35,0 процента), налог на доходы физических лиц (30,3 процента), налог на имущество организаций (12,5 процента) и акцизы по подакцизным товарам (12,6 процента).</w:t>
      </w:r>
    </w:p>
    <w:p w:rsidR="00E6244D" w:rsidRDefault="00EF00E5">
      <w:pPr>
        <w:ind w:firstLine="709"/>
        <w:jc w:val="both"/>
        <w:rPr>
          <w:sz w:val="28"/>
          <w:szCs w:val="28"/>
        </w:rPr>
      </w:pPr>
      <w:r>
        <w:rPr>
          <w:sz w:val="28"/>
          <w:szCs w:val="28"/>
        </w:rPr>
        <w:t xml:space="preserve">Бюджетные назначения по налогу на прибыль организаций исполнены на 92,9 процента. В областной бюджет поступило </w:t>
      </w:r>
      <w:r>
        <w:rPr>
          <w:color w:val="000000"/>
          <w:sz w:val="28"/>
          <w:szCs w:val="28"/>
        </w:rPr>
        <w:t xml:space="preserve">40 983 998 946,78 </w:t>
      </w:r>
      <w:r>
        <w:rPr>
          <w:sz w:val="28"/>
          <w:szCs w:val="28"/>
        </w:rPr>
        <w:t xml:space="preserve">рубля. По сравнению с аналогичным периодом 2023 года поступление налога снизилось на </w:t>
      </w:r>
      <w:r>
        <w:rPr>
          <w:color w:val="000000"/>
          <w:sz w:val="28"/>
          <w:szCs w:val="28"/>
          <w:lang w:eastAsia="zh-CN"/>
        </w:rPr>
        <w:t>5 802 721 871,67</w:t>
      </w:r>
      <w:r>
        <w:rPr>
          <w:sz w:val="28"/>
          <w:szCs w:val="28"/>
        </w:rPr>
        <w:t xml:space="preserve"> рубля, или на 12,4 процента. Причиной снижения налога является уменьшение объема платежей от крупнейших налогоплательщиков областного бюджета и налогоплательщиков, которые до 1 января 2023 года являлись участниками консолидированной группы налогоплательщиков.</w:t>
      </w:r>
    </w:p>
    <w:p w:rsidR="00E6244D" w:rsidRDefault="00EF00E5">
      <w:pPr>
        <w:ind w:firstLine="708"/>
        <w:jc w:val="both"/>
        <w:rPr>
          <w:sz w:val="28"/>
          <w:szCs w:val="28"/>
        </w:rPr>
      </w:pPr>
      <w:r>
        <w:rPr>
          <w:sz w:val="28"/>
          <w:szCs w:val="28"/>
        </w:rPr>
        <w:t xml:space="preserve">Налог на доходы физических лиц поступил в сумме 35 544 181 432,11 рубля, что составляет 114,6 процента от бюджетных назначений. По сравнению с 2023 годом поступления увеличились на 21,0 процента, или на 6 165 766 455,03 рубля. Увеличение поступлений по налогу обусловлено ростом фонда оплаты труда и выплатой дивидендов в </w:t>
      </w:r>
      <w:proofErr w:type="gramStart"/>
      <w:r>
        <w:rPr>
          <w:sz w:val="28"/>
          <w:szCs w:val="28"/>
        </w:rPr>
        <w:t>большем  объеме</w:t>
      </w:r>
      <w:proofErr w:type="gramEnd"/>
      <w:r>
        <w:rPr>
          <w:sz w:val="28"/>
          <w:szCs w:val="28"/>
        </w:rPr>
        <w:t>.</w:t>
      </w:r>
    </w:p>
    <w:p w:rsidR="00E6244D" w:rsidRDefault="00EF00E5">
      <w:pPr>
        <w:ind w:firstLine="708"/>
        <w:jc w:val="both"/>
        <w:rPr>
          <w:sz w:val="28"/>
          <w:szCs w:val="28"/>
        </w:rPr>
      </w:pPr>
      <w:r>
        <w:rPr>
          <w:sz w:val="28"/>
          <w:szCs w:val="28"/>
        </w:rPr>
        <w:t>Акцизы по подакцизным товарам в целом поступили в областной бюджет в сумме 14</w:t>
      </w:r>
      <w:r>
        <w:rPr>
          <w:color w:val="000000"/>
          <w:sz w:val="28"/>
          <w:szCs w:val="28"/>
          <w:lang w:eastAsia="zh-CN"/>
        </w:rPr>
        <w:t xml:space="preserve"> 738 636 009,98 </w:t>
      </w:r>
      <w:r>
        <w:rPr>
          <w:sz w:val="28"/>
          <w:szCs w:val="28"/>
        </w:rPr>
        <w:t xml:space="preserve">рубля, что составляет </w:t>
      </w:r>
      <w:r>
        <w:rPr>
          <w:sz w:val="28"/>
          <w:szCs w:val="28"/>
          <w:lang w:eastAsia="zh-CN"/>
        </w:rPr>
        <w:t xml:space="preserve">101,0 </w:t>
      </w:r>
      <w:r>
        <w:rPr>
          <w:sz w:val="28"/>
          <w:szCs w:val="28"/>
        </w:rPr>
        <w:t xml:space="preserve">процента от бюджетных назначений. По сравнению с поступлениями за 2023 год акцизов поступило больше на 1 181 664 716,12 рубля, или на </w:t>
      </w:r>
      <w:r>
        <w:rPr>
          <w:color w:val="000000"/>
          <w:sz w:val="28"/>
          <w:szCs w:val="28"/>
          <w:lang w:eastAsia="zh-CN"/>
        </w:rPr>
        <w:t xml:space="preserve">8,7 </w:t>
      </w:r>
      <w:r>
        <w:rPr>
          <w:sz w:val="28"/>
          <w:szCs w:val="28"/>
        </w:rPr>
        <w:t xml:space="preserve">процента. </w:t>
      </w:r>
    </w:p>
    <w:p w:rsidR="00E6244D" w:rsidRDefault="00EF00E5">
      <w:pPr>
        <w:ind w:firstLine="708"/>
        <w:jc w:val="both"/>
        <w:rPr>
          <w:sz w:val="28"/>
          <w:szCs w:val="28"/>
        </w:rPr>
      </w:pPr>
      <w:r>
        <w:rPr>
          <w:sz w:val="28"/>
          <w:szCs w:val="28"/>
        </w:rPr>
        <w:t xml:space="preserve">Исполнение бюджетных назначений по доходам от уплаты акцизов на автомобильный и прямогонный бензин, дизельное топливо и моторные масла составило 11 926 986 941,52 рубля, или 100,5 процента от бюджетных назначений.  По сравнению с 2023 годом поступления увеличились на 8,1 процента, или на 891 908 778,63 рубля. </w:t>
      </w:r>
    </w:p>
    <w:p w:rsidR="00E6244D" w:rsidRDefault="00EF00E5">
      <w:pPr>
        <w:ind w:firstLine="708"/>
        <w:jc w:val="both"/>
        <w:rPr>
          <w:sz w:val="28"/>
          <w:szCs w:val="28"/>
        </w:rPr>
      </w:pPr>
      <w:r>
        <w:rPr>
          <w:sz w:val="28"/>
          <w:szCs w:val="28"/>
        </w:rPr>
        <w:t xml:space="preserve">Бюджетные назначения по налогу на имущество организаций исполнены на </w:t>
      </w:r>
      <w:r>
        <w:rPr>
          <w:sz w:val="28"/>
          <w:szCs w:val="28"/>
          <w:lang w:eastAsia="zh-CN"/>
        </w:rPr>
        <w:t>98,8</w:t>
      </w:r>
      <w:r>
        <w:rPr>
          <w:sz w:val="28"/>
          <w:szCs w:val="28"/>
        </w:rPr>
        <w:t xml:space="preserve"> процента. В областной бюджет поступило </w:t>
      </w:r>
      <w:r>
        <w:rPr>
          <w:color w:val="000000"/>
          <w:sz w:val="28"/>
          <w:szCs w:val="28"/>
          <w:lang w:eastAsia="zh-CN"/>
        </w:rPr>
        <w:t>14 677 001 168,07</w:t>
      </w:r>
      <w:r>
        <w:rPr>
          <w:sz w:val="28"/>
          <w:szCs w:val="28"/>
        </w:rPr>
        <w:t xml:space="preserve"> рубля. По сравнению с поступлениями налога за 2023 год рост налога составил </w:t>
      </w:r>
      <w:r>
        <w:rPr>
          <w:color w:val="000000"/>
          <w:sz w:val="28"/>
          <w:szCs w:val="28"/>
          <w:lang w:eastAsia="zh-CN"/>
        </w:rPr>
        <w:t xml:space="preserve">685 049 605,48 </w:t>
      </w:r>
      <w:r>
        <w:rPr>
          <w:sz w:val="28"/>
          <w:szCs w:val="28"/>
        </w:rPr>
        <w:t>рубля, или 4,9 процента. Рост поступлений обусловлен доначислением налога по крупному налогоплательщику и проведение</w:t>
      </w:r>
      <w:r>
        <w:rPr>
          <w:sz w:val="28"/>
          <w:szCs w:val="28"/>
          <w:highlight w:val="white"/>
        </w:rPr>
        <w:t>м в 2023 году заче</w:t>
      </w:r>
      <w:r>
        <w:rPr>
          <w:sz w:val="28"/>
          <w:szCs w:val="28"/>
        </w:rPr>
        <w:t>та переплаты по налогу на единый налоговый счет.</w:t>
      </w:r>
    </w:p>
    <w:p w:rsidR="00E6244D" w:rsidRDefault="00EF00E5">
      <w:pPr>
        <w:ind w:firstLine="709"/>
        <w:jc w:val="both"/>
        <w:rPr>
          <w:sz w:val="28"/>
          <w:szCs w:val="28"/>
        </w:rPr>
      </w:pPr>
      <w:r>
        <w:rPr>
          <w:sz w:val="28"/>
          <w:szCs w:val="28"/>
        </w:rPr>
        <w:t xml:space="preserve">Транспортный налог поступил в областной бюджет в сумме </w:t>
      </w:r>
      <w:r>
        <w:rPr>
          <w:color w:val="000000"/>
          <w:sz w:val="28"/>
          <w:szCs w:val="28"/>
          <w:lang w:eastAsia="zh-CN"/>
        </w:rPr>
        <w:t xml:space="preserve">1 630 942 825,16 </w:t>
      </w:r>
      <w:r>
        <w:rPr>
          <w:sz w:val="28"/>
          <w:szCs w:val="28"/>
        </w:rPr>
        <w:t xml:space="preserve">рубля, что составляет 107,3 процента от годовых бюджетных назначений. Исполнение по транспортному налогу с физических лиц составило 1 147 060 191,77 рубля, или 108,4 процента от плановых назначений. Такое исполнение обусловлено проведением в 2023 году зачета переплаты по </w:t>
      </w:r>
      <w:r>
        <w:rPr>
          <w:sz w:val="28"/>
          <w:szCs w:val="28"/>
        </w:rPr>
        <w:lastRenderedPageBreak/>
        <w:t>налогу на единый налоговый счет, а также увеличением в текущем году поступлений по налогу в счет погашения задолженности прошлых лет.</w:t>
      </w:r>
    </w:p>
    <w:p w:rsidR="00E6244D" w:rsidRDefault="00EF00E5">
      <w:pPr>
        <w:ind w:firstLine="708"/>
        <w:jc w:val="both"/>
        <w:rPr>
          <w:sz w:val="28"/>
          <w:szCs w:val="28"/>
        </w:rPr>
      </w:pPr>
      <w:r>
        <w:rPr>
          <w:sz w:val="28"/>
          <w:szCs w:val="28"/>
        </w:rPr>
        <w:t xml:space="preserve">Поступления по налогу на добычу полезных ископаемых составили 1 730 523 686,51 рубля, или 118,7 процента от бюджетных назначений. По сравнению с 2023 годом поступление налога увеличилось на 300 980 307,75 рубля, или на </w:t>
      </w:r>
      <w:r>
        <w:rPr>
          <w:sz w:val="28"/>
          <w:szCs w:val="28"/>
          <w:lang w:eastAsia="zh-CN"/>
        </w:rPr>
        <w:t>21,1</w:t>
      </w:r>
      <w:r>
        <w:rPr>
          <w:sz w:val="28"/>
          <w:szCs w:val="28"/>
        </w:rPr>
        <w:t xml:space="preserve"> процента.</w:t>
      </w:r>
    </w:p>
    <w:p w:rsidR="00E6244D" w:rsidRDefault="00EF00E5">
      <w:pPr>
        <w:ind w:firstLine="709"/>
        <w:jc w:val="both"/>
        <w:rPr>
          <w:sz w:val="28"/>
          <w:szCs w:val="28"/>
        </w:rPr>
      </w:pPr>
      <w:r>
        <w:rPr>
          <w:sz w:val="28"/>
          <w:szCs w:val="28"/>
        </w:rPr>
        <w:t xml:space="preserve">Налог на добычу общераспространенных полезных ископаемых в областной бюджет поступил в сумме </w:t>
      </w:r>
      <w:r>
        <w:rPr>
          <w:color w:val="000000"/>
          <w:sz w:val="28"/>
          <w:szCs w:val="28"/>
        </w:rPr>
        <w:t xml:space="preserve">284 985 210,8 </w:t>
      </w:r>
      <w:r>
        <w:rPr>
          <w:sz w:val="28"/>
          <w:szCs w:val="28"/>
        </w:rPr>
        <w:t>рубля, или 117,5 процента от бюджетных назначений. По сравнению с 2023 годом поступление налога снизилось на 79 860 055,75 рубля, или на 21,9 процента, что обусловлено проведенным в 2023 году доначислением сумм по налогу на добычу общераспространенных полезных ископаемых в консолидированный бюджет Оренбургской области по результатам выездной налоговой проверки.</w:t>
      </w:r>
    </w:p>
    <w:p w:rsidR="00E6244D" w:rsidRDefault="00EF00E5">
      <w:pPr>
        <w:ind w:firstLine="708"/>
        <w:jc w:val="both"/>
        <w:rPr>
          <w:sz w:val="28"/>
          <w:szCs w:val="28"/>
        </w:rPr>
      </w:pPr>
      <w:r>
        <w:rPr>
          <w:sz w:val="28"/>
          <w:szCs w:val="28"/>
        </w:rPr>
        <w:t xml:space="preserve">Поступления по налогу на добычу прочих полезных ископаемых по отношению к сумме плановых назначений составили 119,0 процента, или </w:t>
      </w:r>
      <w:r>
        <w:rPr>
          <w:color w:val="000000"/>
          <w:sz w:val="28"/>
          <w:szCs w:val="28"/>
        </w:rPr>
        <w:t xml:space="preserve">1 445 538 475,71 </w:t>
      </w:r>
      <w:r>
        <w:rPr>
          <w:sz w:val="28"/>
          <w:szCs w:val="28"/>
        </w:rPr>
        <w:t>рубля. По сравнению с 2023 годом поступления увеличились на 380 840 363, 50 рубля, или на 35,8 процента. Рост поступлений налога связан с увеличением начислений по налогу и увеличением расчетной стоимости добытого полезного ископаемого.</w:t>
      </w:r>
    </w:p>
    <w:p w:rsidR="00E6244D" w:rsidRDefault="00EF00E5">
      <w:pPr>
        <w:ind w:firstLine="708"/>
        <w:jc w:val="both"/>
        <w:rPr>
          <w:sz w:val="28"/>
          <w:szCs w:val="28"/>
        </w:rPr>
      </w:pPr>
      <w:r>
        <w:rPr>
          <w:sz w:val="28"/>
          <w:szCs w:val="28"/>
        </w:rPr>
        <w:t xml:space="preserve">Доходы от использования имущества, находящегося в государственной и муниципальной собственности, поступили в областной бюджет в размере </w:t>
      </w:r>
      <w:r>
        <w:rPr>
          <w:color w:val="000000"/>
          <w:sz w:val="28"/>
          <w:szCs w:val="28"/>
        </w:rPr>
        <w:t xml:space="preserve">4 632 084 592,35 </w:t>
      </w:r>
      <w:r>
        <w:rPr>
          <w:sz w:val="28"/>
          <w:szCs w:val="28"/>
        </w:rPr>
        <w:t>рубля, что составляет 120,6 процента от плановых назначений. По сравнению с 2023 годом поступления увеличились на 44,4 процента, или на 1 424 415 353,20 рубля, что обусловлено увеличением поступления доходов от проведения операций по управлению остатками средств областного бюджета на едином казначейском счете в порядке, установленном постановлением Правительства Российской Федерации от 11 июля 2020 года № 1020 «О порядке и случаях зачисления средств, полученных от размещения временно свободных средств единого казначейского счета, а также начисления дохода на остатки средств, отраженных на лицевых счетах организаций, определенных Правительством Российской Федерации, за счет таких средств».</w:t>
      </w:r>
    </w:p>
    <w:p w:rsidR="00E6244D" w:rsidRDefault="00EF00E5">
      <w:pPr>
        <w:ind w:firstLine="709"/>
        <w:jc w:val="both"/>
        <w:rPr>
          <w:sz w:val="28"/>
          <w:szCs w:val="28"/>
        </w:rPr>
      </w:pPr>
      <w:r>
        <w:rPr>
          <w:sz w:val="28"/>
          <w:szCs w:val="28"/>
        </w:rPr>
        <w:t>По группе доходов «Доходы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субъектам Российской Федерации» платежи составили 80 959 870,79 рубля, или 100,0 процента от бюджетных назначений. Такое исполнение связано с решениями, принятыми на годовых общих собраниях акционеров, о размере и выплате дивидендов по акциям, принадлежащим Оренбургской области.</w:t>
      </w:r>
    </w:p>
    <w:p w:rsidR="00E6244D" w:rsidRDefault="00EF00E5">
      <w:pPr>
        <w:ind w:firstLine="708"/>
        <w:jc w:val="both"/>
        <w:rPr>
          <w:sz w:val="28"/>
          <w:szCs w:val="28"/>
        </w:rPr>
      </w:pPr>
      <w:r>
        <w:rPr>
          <w:sz w:val="28"/>
          <w:szCs w:val="28"/>
        </w:rPr>
        <w:t>Доходы в виде арендной платы поступили в размере 45 191 387,33 рубля, или 167,0 процента. Высокое исполнение плановых назначений связано с взысканием задолженности прошлых лет и поступлением авансовых платежей от арендаторов по действующим договорам аренды.</w:t>
      </w:r>
    </w:p>
    <w:p w:rsidR="00E6244D" w:rsidRDefault="00EF00E5">
      <w:pPr>
        <w:ind w:firstLine="708"/>
        <w:jc w:val="both"/>
        <w:rPr>
          <w:sz w:val="28"/>
          <w:szCs w:val="28"/>
        </w:rPr>
      </w:pPr>
      <w:r>
        <w:rPr>
          <w:sz w:val="28"/>
          <w:szCs w:val="28"/>
        </w:rPr>
        <w:t>Исполнение бюджетных назначений по доходам от перечисления части прибыли государственных унитарных предприятий, остающейся после упла</w:t>
      </w:r>
      <w:r>
        <w:rPr>
          <w:sz w:val="28"/>
          <w:szCs w:val="28"/>
        </w:rPr>
        <w:lastRenderedPageBreak/>
        <w:t xml:space="preserve">ты налогов и обязательных платежей, составило 98,8 процента. В областной бюджет поступило </w:t>
      </w:r>
      <w:r>
        <w:rPr>
          <w:color w:val="000000"/>
          <w:sz w:val="28"/>
          <w:szCs w:val="28"/>
        </w:rPr>
        <w:t xml:space="preserve">27 619 000,00 </w:t>
      </w:r>
      <w:r>
        <w:rPr>
          <w:sz w:val="28"/>
          <w:szCs w:val="28"/>
        </w:rPr>
        <w:t>рубля. Такое исполнение бюджетных назначений обусловлено фактическими результатами деятельности государственных унитарных предприятий по итогам работы за 2023 год.</w:t>
      </w:r>
    </w:p>
    <w:p w:rsidR="00E6244D" w:rsidRDefault="00EF00E5">
      <w:pPr>
        <w:ind w:firstLine="709"/>
        <w:jc w:val="both"/>
        <w:rPr>
          <w:sz w:val="28"/>
          <w:szCs w:val="28"/>
        </w:rPr>
      </w:pPr>
      <w:r>
        <w:rPr>
          <w:sz w:val="28"/>
          <w:szCs w:val="28"/>
        </w:rPr>
        <w:t>Бюджетные назначения по доходам от эксплуатации и использования имущества автомобильных дорог исполнены на 49,2 процента, или в сумме 1 714 188,20 рубля. Причиной сложившегося исполнения является снижение количества обращений на оказание услуг по подготовке технических условий и определению возможных мест размещения объектов дорожного сервиса.</w:t>
      </w:r>
    </w:p>
    <w:p w:rsidR="00E6244D" w:rsidRDefault="00EF00E5">
      <w:pPr>
        <w:ind w:firstLine="709"/>
        <w:jc w:val="both"/>
        <w:rPr>
          <w:sz w:val="28"/>
          <w:szCs w:val="28"/>
        </w:rPr>
      </w:pPr>
      <w:r>
        <w:rPr>
          <w:sz w:val="28"/>
          <w:szCs w:val="28"/>
        </w:rPr>
        <w:t xml:space="preserve">По плате за негативное воздействие на окружающую среду исполнение бюджетных назначений составило 108,8 процента, или 143 937 205,94 рубля, что ниже поступлений за 2023 год на 16,7 процента, или на 28 839 447,93 рубля, что связано с поступлением в 2023 году платежей, </w:t>
      </w:r>
      <w:proofErr w:type="spellStart"/>
      <w:r>
        <w:rPr>
          <w:sz w:val="28"/>
          <w:szCs w:val="28"/>
        </w:rPr>
        <w:t>доначисленных</w:t>
      </w:r>
      <w:proofErr w:type="spellEnd"/>
      <w:r>
        <w:rPr>
          <w:sz w:val="28"/>
          <w:szCs w:val="28"/>
        </w:rPr>
        <w:t xml:space="preserve"> по решению суда.</w:t>
      </w:r>
    </w:p>
    <w:p w:rsidR="00E6244D" w:rsidRDefault="00EF00E5">
      <w:pPr>
        <w:ind w:firstLine="708"/>
        <w:jc w:val="both"/>
        <w:rPr>
          <w:sz w:val="28"/>
          <w:szCs w:val="28"/>
        </w:rPr>
      </w:pPr>
      <w:r>
        <w:rPr>
          <w:sz w:val="28"/>
          <w:szCs w:val="28"/>
        </w:rPr>
        <w:t xml:space="preserve">Доходы от оказания платных услуг и компенсации затрат государства составили </w:t>
      </w:r>
      <w:r>
        <w:rPr>
          <w:color w:val="000000"/>
          <w:sz w:val="28"/>
          <w:szCs w:val="28"/>
        </w:rPr>
        <w:t>92 631 698,68</w:t>
      </w:r>
      <w:r>
        <w:rPr>
          <w:sz w:val="28"/>
          <w:szCs w:val="28"/>
        </w:rPr>
        <w:t xml:space="preserve"> рубля, или 91,1 процента от плановых назначений. Такое исполнение бюджетных назначений обусловлено снижением дебиторской задолженности прошлых лет, подлежащей возврату в доход областного бюджета от </w:t>
      </w:r>
      <w:proofErr w:type="spellStart"/>
      <w:r>
        <w:rPr>
          <w:sz w:val="28"/>
          <w:szCs w:val="28"/>
        </w:rPr>
        <w:t>сельхозтоваропроизводителей</w:t>
      </w:r>
      <w:proofErr w:type="spellEnd"/>
      <w:r>
        <w:rPr>
          <w:sz w:val="28"/>
          <w:szCs w:val="28"/>
        </w:rPr>
        <w:t>.</w:t>
      </w:r>
    </w:p>
    <w:p w:rsidR="00E6244D" w:rsidRDefault="00EF00E5">
      <w:pPr>
        <w:ind w:firstLine="708"/>
        <w:jc w:val="both"/>
        <w:rPr>
          <w:sz w:val="28"/>
          <w:szCs w:val="28"/>
        </w:rPr>
      </w:pPr>
      <w:r>
        <w:rPr>
          <w:sz w:val="28"/>
          <w:szCs w:val="28"/>
        </w:rPr>
        <w:t>Штрафы, санкции и возмещение ущерба поступили в областной бюджет в сумме 2 265 689 636,30 рубля, что составляет 110,5 процента от плановых назначений и превышает исполнение за 2023 год на 46,3 процента, или на 717 231 084,48 рубля. Высокое исполнение бюджетных назначений обусловлено увеличением поступлений административных штрафов за административные правонарушения в области дорожного движения и иных штрафов, а также сумм пеней, предусмотренных законодательством Российской Федерации о налогах и сборах, в результате роста количества нарушений по неисполнению или ненадлежащему исполнению обязательств перед государственными органами субъекта Российской Федерации.</w:t>
      </w:r>
    </w:p>
    <w:p w:rsidR="00E6244D" w:rsidRDefault="00EF00E5">
      <w:pPr>
        <w:ind w:firstLine="708"/>
        <w:jc w:val="both"/>
        <w:rPr>
          <w:rFonts w:eastAsia="Calibri"/>
          <w:sz w:val="28"/>
          <w:szCs w:val="28"/>
        </w:rPr>
      </w:pPr>
      <w:r>
        <w:rPr>
          <w:sz w:val="28"/>
          <w:szCs w:val="28"/>
          <w:highlight w:val="white"/>
        </w:rPr>
        <w:t>Исполнение годовых бюджетных назначений</w:t>
      </w:r>
      <w:r>
        <w:rPr>
          <w:rFonts w:eastAsia="Calibri"/>
          <w:sz w:val="28"/>
          <w:szCs w:val="28"/>
          <w:highlight w:val="white"/>
        </w:rPr>
        <w:t xml:space="preserve"> в 2024 году по </w:t>
      </w:r>
      <w:r>
        <w:rPr>
          <w:rFonts w:eastAsia="Calibri"/>
          <w:sz w:val="28"/>
          <w:szCs w:val="28"/>
        </w:rPr>
        <w:t>безвозмездным поступлениям в областной бюджет составило 68 726 461 809,74 рубля, или 108,1 процента от годовых бюджетных назначений. Безвозмездные поступления от других бюджетов бюджетной системы Российской Федерации составили 67 690 022 606,23 рубля, в том числе дотации – 12 589 456 870,00 рубля, субсидии – 21 857 202 533,13 рубля, субвенции – 3 796 645 727,16 рубля и иные межбюджетные трансферты – 29 446 717 475,94 рубля.</w:t>
      </w:r>
    </w:p>
    <w:p w:rsidR="00E6244D" w:rsidRDefault="00EF00E5">
      <w:pPr>
        <w:tabs>
          <w:tab w:val="left" w:pos="0"/>
        </w:tabs>
        <w:ind w:firstLine="708"/>
        <w:jc w:val="both"/>
        <w:rPr>
          <w:rFonts w:eastAsia="Calibri"/>
          <w:sz w:val="28"/>
          <w:szCs w:val="28"/>
          <w:highlight w:val="yellow"/>
        </w:rPr>
      </w:pPr>
      <w:r>
        <w:rPr>
          <w:rFonts w:eastAsia="Calibri"/>
          <w:sz w:val="28"/>
          <w:szCs w:val="28"/>
        </w:rPr>
        <w:t>Безвозмездные поступления от государственных (муниципальных) организаций в 2024 году составили 525 420 372,42 рубля, из них 425 235 274,16 р</w:t>
      </w:r>
      <w:r>
        <w:rPr>
          <w:sz w:val="28"/>
          <w:szCs w:val="28"/>
        </w:rPr>
        <w:t>убля</w:t>
      </w:r>
      <w:r>
        <w:rPr>
          <w:rFonts w:eastAsia="Calibri"/>
          <w:sz w:val="28"/>
          <w:szCs w:val="28"/>
        </w:rPr>
        <w:t xml:space="preserve"> – безвозмездные поступления от публично-правовой компании «Фонд развития территорий» на обеспечение мероприятий по переселению граждан из аварийного жилищного фонда и модернизации коммунальной инфраструктуры.</w:t>
      </w:r>
    </w:p>
    <w:p w:rsidR="00E6244D" w:rsidRDefault="00EF00E5">
      <w:pPr>
        <w:tabs>
          <w:tab w:val="left" w:pos="0"/>
        </w:tabs>
        <w:ind w:firstLine="708"/>
        <w:jc w:val="both"/>
        <w:rPr>
          <w:rFonts w:eastAsia="Calibri"/>
          <w:sz w:val="28"/>
          <w:szCs w:val="28"/>
        </w:rPr>
      </w:pPr>
      <w:r>
        <w:rPr>
          <w:sz w:val="28"/>
          <w:szCs w:val="28"/>
        </w:rPr>
        <w:t xml:space="preserve">Безвозмездные поступления от негосударственных организаций в областной бюджет составили 169 621 418,82 рубля. </w:t>
      </w:r>
      <w:r>
        <w:rPr>
          <w:rFonts w:eastAsia="Calibri"/>
          <w:sz w:val="28"/>
          <w:szCs w:val="28"/>
        </w:rPr>
        <w:t>Прочие безвозмездные по</w:t>
      </w:r>
      <w:r>
        <w:rPr>
          <w:rFonts w:eastAsia="Calibri"/>
          <w:sz w:val="28"/>
          <w:szCs w:val="28"/>
        </w:rPr>
        <w:lastRenderedPageBreak/>
        <w:t>ступления составили 298 457 798,42 рубля</w:t>
      </w:r>
      <w:r>
        <w:rPr>
          <w:sz w:val="28"/>
          <w:szCs w:val="28"/>
        </w:rPr>
        <w:t>,</w:t>
      </w:r>
      <w:r>
        <w:rPr>
          <w:rFonts w:eastAsia="Calibri"/>
          <w:sz w:val="28"/>
          <w:szCs w:val="28"/>
        </w:rPr>
        <w:t xml:space="preserve"> из них </w:t>
      </w:r>
      <w:r>
        <w:rPr>
          <w:sz w:val="28"/>
          <w:szCs w:val="28"/>
        </w:rPr>
        <w:t xml:space="preserve">от акционерного общества «Уральская </w:t>
      </w:r>
      <w:proofErr w:type="gramStart"/>
      <w:r>
        <w:rPr>
          <w:sz w:val="28"/>
          <w:szCs w:val="28"/>
        </w:rPr>
        <w:t xml:space="preserve">Сталь» </w:t>
      </w:r>
      <w:r w:rsidR="00B53AC5">
        <w:rPr>
          <w:sz w:val="28"/>
          <w:szCs w:val="28"/>
        </w:rPr>
        <w:t xml:space="preserve"> </w:t>
      </w:r>
      <w:r>
        <w:rPr>
          <w:sz w:val="28"/>
          <w:szCs w:val="28"/>
        </w:rPr>
        <w:t>298</w:t>
      </w:r>
      <w:proofErr w:type="gramEnd"/>
      <w:r>
        <w:rPr>
          <w:sz w:val="28"/>
          <w:szCs w:val="28"/>
        </w:rPr>
        <w:t xml:space="preserve"> 026 298,42 рубля</w:t>
      </w:r>
      <w:r>
        <w:rPr>
          <w:rFonts w:eastAsia="Calibri"/>
          <w:sz w:val="28"/>
          <w:szCs w:val="28"/>
        </w:rPr>
        <w:t>.</w:t>
      </w:r>
    </w:p>
    <w:p w:rsidR="00E6244D" w:rsidRDefault="00EF00E5">
      <w:pPr>
        <w:ind w:firstLine="708"/>
        <w:jc w:val="both"/>
        <w:rPr>
          <w:sz w:val="28"/>
          <w:szCs w:val="28"/>
        </w:rPr>
      </w:pPr>
      <w:r>
        <w:rPr>
          <w:sz w:val="28"/>
          <w:szCs w:val="28"/>
        </w:rPr>
        <w:t xml:space="preserve">Доходы областного бюджета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составили 78 847 306,83 рубля, от </w:t>
      </w:r>
      <w:r>
        <w:rPr>
          <w:rFonts w:eastAsia="Calibri"/>
          <w:sz w:val="28"/>
          <w:szCs w:val="28"/>
        </w:rPr>
        <w:t>возврата организациями остатков субсидий прошлых лет – 64 695 613,36 рубля.</w:t>
      </w:r>
      <w:r>
        <w:rPr>
          <w:sz w:val="28"/>
          <w:szCs w:val="28"/>
        </w:rPr>
        <w:t xml:space="preserve"> Возврат остатков субсидий, субвенций и иных межбюджетных трансфертов, имеющих целевое назначение, прошлых лет из областного бюджета составил 100 603 306,34 рубля.</w:t>
      </w:r>
    </w:p>
    <w:p w:rsidR="00E6244D" w:rsidRDefault="00EF00E5">
      <w:pPr>
        <w:ind w:firstLine="708"/>
        <w:jc w:val="both"/>
        <w:rPr>
          <w:sz w:val="28"/>
          <w:szCs w:val="28"/>
        </w:rPr>
      </w:pPr>
      <w:r>
        <w:rPr>
          <w:sz w:val="28"/>
          <w:szCs w:val="28"/>
        </w:rPr>
        <w:t>Расходы областного бюджета в 2024 году составили 192 678 233 338,15 рубля, или 93,4 процента от годовых бюджетных назначений.</w:t>
      </w:r>
    </w:p>
    <w:p w:rsidR="00E6244D" w:rsidRDefault="00EF00E5">
      <w:pPr>
        <w:ind w:firstLine="567"/>
        <w:jc w:val="both"/>
        <w:rPr>
          <w:sz w:val="28"/>
          <w:szCs w:val="28"/>
        </w:rPr>
      </w:pPr>
      <w:r>
        <w:rPr>
          <w:sz w:val="28"/>
          <w:szCs w:val="28"/>
        </w:rPr>
        <w:t xml:space="preserve">По разделу 0100 «Общегосударственные вопросы» расходы профинансированы в сумме 3 872 945 980,09 рубля, или на 39,8 процента от годовых бюджетных назначений. </w:t>
      </w:r>
    </w:p>
    <w:p w:rsidR="00E6244D" w:rsidRDefault="00EF00E5">
      <w:pPr>
        <w:ind w:firstLine="567"/>
        <w:jc w:val="both"/>
        <w:rPr>
          <w:sz w:val="28"/>
          <w:szCs w:val="28"/>
        </w:rPr>
      </w:pPr>
      <w:r>
        <w:rPr>
          <w:sz w:val="28"/>
          <w:szCs w:val="28"/>
        </w:rPr>
        <w:t>По подразделу 0111 «Резервные фонды» расходы не производились. Средства, выделенные из резервного фонда Правительства Оренбургской области, отражаются по соответствующим разделам и подразделам классификации расходов.</w:t>
      </w:r>
    </w:p>
    <w:p w:rsidR="00E6244D" w:rsidRDefault="00EF00E5">
      <w:pPr>
        <w:ind w:firstLine="567"/>
        <w:jc w:val="both"/>
        <w:rPr>
          <w:sz w:val="28"/>
          <w:szCs w:val="28"/>
        </w:rPr>
      </w:pPr>
      <w:r>
        <w:rPr>
          <w:sz w:val="28"/>
          <w:szCs w:val="28"/>
        </w:rPr>
        <w:t xml:space="preserve">По подразделу 0113 «Другие общегосударственные вопросы» расходы профинансированы в сумме 1 643 415 774,62 рубля, или на 35,3 процента от годовых бюджетных назначений. Бюджетные ассигнования на мероприятия по стабилизации финансовой ситуации в Оренбургской области отражаются в составе расходов министерства финансов Оренбургской области по подразделу 0113, при этом лимиты бюджетных обязательств министерству по данным расходам не доводятся. </w:t>
      </w:r>
    </w:p>
    <w:p w:rsidR="00E6244D" w:rsidRDefault="00EF00E5">
      <w:pPr>
        <w:shd w:val="clear" w:color="auto" w:fill="FFFFFF"/>
        <w:ind w:firstLine="567"/>
        <w:jc w:val="both"/>
        <w:rPr>
          <w:sz w:val="28"/>
          <w:szCs w:val="28"/>
        </w:rPr>
      </w:pPr>
      <w:r>
        <w:rPr>
          <w:sz w:val="28"/>
          <w:szCs w:val="28"/>
        </w:rPr>
        <w:t>По разделу 0200 «Национальная оборона» расходы профинансированы в сумме 135 276 038,00 рубля, или на 100,0 процента от годовых бюджетных назначений.</w:t>
      </w:r>
    </w:p>
    <w:p w:rsidR="00E6244D" w:rsidRDefault="00EF00E5">
      <w:pPr>
        <w:shd w:val="clear" w:color="auto" w:fill="FFFFFF"/>
        <w:ind w:firstLine="567"/>
        <w:jc w:val="both"/>
        <w:rPr>
          <w:sz w:val="28"/>
          <w:szCs w:val="28"/>
        </w:rPr>
      </w:pPr>
      <w:r>
        <w:rPr>
          <w:sz w:val="28"/>
          <w:szCs w:val="28"/>
        </w:rPr>
        <w:t xml:space="preserve">По подразделу 0203 «Мобилизационная и вневойсковая подготовка» расходы профинансированы в объеме 127 276 038,00 рубля, или на 100,0 процента от годовых бюджетных назначений. </w:t>
      </w:r>
    </w:p>
    <w:p w:rsidR="00E6244D" w:rsidRDefault="00EF00E5">
      <w:pPr>
        <w:shd w:val="clear" w:color="auto" w:fill="FFFFFF"/>
        <w:ind w:firstLine="567"/>
        <w:jc w:val="both"/>
        <w:rPr>
          <w:sz w:val="28"/>
          <w:szCs w:val="28"/>
        </w:rPr>
      </w:pPr>
      <w:r>
        <w:rPr>
          <w:sz w:val="28"/>
          <w:szCs w:val="28"/>
        </w:rPr>
        <w:t>По подразделу 0204 «Мобилизационная подготовка экономики» расходы профинансированы в объеме 8 000 000,00 рубля, или на 100,0 процента от годовых бюджетных назначений.</w:t>
      </w:r>
    </w:p>
    <w:p w:rsidR="00E6244D" w:rsidRDefault="00EF00E5">
      <w:pPr>
        <w:shd w:val="clear" w:color="auto" w:fill="FFFFFF"/>
        <w:ind w:firstLine="708"/>
        <w:jc w:val="both"/>
        <w:rPr>
          <w:sz w:val="28"/>
          <w:szCs w:val="28"/>
        </w:rPr>
      </w:pPr>
      <w:r>
        <w:rPr>
          <w:sz w:val="28"/>
          <w:szCs w:val="28"/>
          <w:highlight w:val="white"/>
        </w:rPr>
        <w:t>По разделу 0300 «Национальная безопасность и п</w:t>
      </w:r>
      <w:r>
        <w:rPr>
          <w:sz w:val="28"/>
          <w:szCs w:val="28"/>
        </w:rPr>
        <w:t xml:space="preserve">равоохранительная деятельность» расходы профинансированы в сумме 1 126 886 309,76 рубля, или на 99,6 процента от годовых бюджетных назначений. </w:t>
      </w:r>
    </w:p>
    <w:p w:rsidR="00E6244D" w:rsidRDefault="00EF00E5">
      <w:pPr>
        <w:shd w:val="clear" w:color="auto" w:fill="FFFFFF"/>
        <w:ind w:firstLine="567"/>
        <w:jc w:val="both"/>
        <w:rPr>
          <w:sz w:val="28"/>
          <w:szCs w:val="28"/>
        </w:rPr>
      </w:pPr>
      <w:r>
        <w:rPr>
          <w:sz w:val="28"/>
          <w:szCs w:val="28"/>
        </w:rPr>
        <w:t xml:space="preserve">По подразделу 0304 «Органы юстиции» расходы профинансированы в сумме 112 771 690,28 рубля, или на 100,0 процента от годовых бюджетных назначений. </w:t>
      </w:r>
    </w:p>
    <w:p w:rsidR="00E6244D" w:rsidRDefault="00EF00E5">
      <w:pPr>
        <w:shd w:val="clear" w:color="auto" w:fill="FFFFFF"/>
        <w:ind w:firstLine="708"/>
        <w:jc w:val="both"/>
        <w:rPr>
          <w:sz w:val="28"/>
          <w:szCs w:val="28"/>
        </w:rPr>
      </w:pPr>
      <w:r>
        <w:rPr>
          <w:sz w:val="28"/>
          <w:szCs w:val="28"/>
        </w:rPr>
        <w:t>По разделу 0309 «Гражданская оборона» расходы профинансированы в сумме 11 110 155,80 рубля, или на 100,0 процента от годовых бюджетных назначений.</w:t>
      </w:r>
    </w:p>
    <w:p w:rsidR="00E6244D" w:rsidRDefault="00EF00E5">
      <w:pPr>
        <w:shd w:val="clear" w:color="auto" w:fill="FFFFFF"/>
        <w:ind w:firstLine="708"/>
        <w:jc w:val="both"/>
        <w:rPr>
          <w:sz w:val="28"/>
          <w:szCs w:val="28"/>
        </w:rPr>
      </w:pPr>
      <w:r>
        <w:rPr>
          <w:sz w:val="28"/>
          <w:szCs w:val="28"/>
        </w:rPr>
        <w:t>По разделу 0310 «Защита населения и территории от чрезвычайных ситуаций природного и техногенного характера, пожарная безопасность» рас</w:t>
      </w:r>
      <w:r>
        <w:rPr>
          <w:sz w:val="28"/>
          <w:szCs w:val="28"/>
        </w:rPr>
        <w:lastRenderedPageBreak/>
        <w:t xml:space="preserve">ходы профинансированы в сумме 1 002 006 861,64 рубля, или на 99,5 процента от годовых бюджетных назначений. </w:t>
      </w:r>
    </w:p>
    <w:p w:rsidR="00E6244D" w:rsidRDefault="00EF00E5">
      <w:pPr>
        <w:ind w:firstLine="708"/>
        <w:jc w:val="both"/>
        <w:rPr>
          <w:sz w:val="28"/>
          <w:szCs w:val="28"/>
        </w:rPr>
      </w:pPr>
      <w:r>
        <w:rPr>
          <w:sz w:val="28"/>
          <w:szCs w:val="28"/>
          <w:highlight w:val="white"/>
        </w:rPr>
        <w:t>По разделу 0400 «Национальная экономика» рас</w:t>
      </w:r>
      <w:r>
        <w:rPr>
          <w:sz w:val="28"/>
          <w:szCs w:val="28"/>
        </w:rPr>
        <w:t>ходы профинансированы в сумме 31 223 755 192,18 рубля, или на 98,3 процента от годовых бюджетных назначений, из них:</w:t>
      </w:r>
    </w:p>
    <w:p w:rsidR="00E6244D" w:rsidRDefault="00EF00E5">
      <w:pPr>
        <w:ind w:firstLine="709"/>
        <w:jc w:val="both"/>
        <w:rPr>
          <w:b/>
          <w:sz w:val="28"/>
          <w:szCs w:val="28"/>
        </w:rPr>
      </w:pPr>
      <w:proofErr w:type="gramStart"/>
      <w:r>
        <w:rPr>
          <w:sz w:val="28"/>
          <w:szCs w:val="28"/>
          <w:highlight w:val="white"/>
        </w:rPr>
        <w:t>по</w:t>
      </w:r>
      <w:proofErr w:type="gramEnd"/>
      <w:r>
        <w:rPr>
          <w:sz w:val="28"/>
          <w:szCs w:val="28"/>
          <w:highlight w:val="white"/>
        </w:rPr>
        <w:t xml:space="preserve"> подразделу 0401 «Общеэкономические во</w:t>
      </w:r>
      <w:r>
        <w:rPr>
          <w:sz w:val="28"/>
          <w:szCs w:val="28"/>
        </w:rPr>
        <w:t>просы» расходы профинансированы на 1 190 140 855,</w:t>
      </w:r>
      <w:r w:rsidR="00BA28EE">
        <w:rPr>
          <w:sz w:val="28"/>
          <w:szCs w:val="28"/>
        </w:rPr>
        <w:t>8</w:t>
      </w:r>
      <w:r>
        <w:rPr>
          <w:sz w:val="28"/>
          <w:szCs w:val="28"/>
        </w:rPr>
        <w:t>0 рубля, или на 100,0 процента от годовых бюджетных назначений;</w:t>
      </w:r>
    </w:p>
    <w:p w:rsidR="00E6244D" w:rsidRDefault="00EF00E5">
      <w:pPr>
        <w:ind w:firstLine="708"/>
        <w:jc w:val="both"/>
        <w:rPr>
          <w:sz w:val="28"/>
          <w:szCs w:val="28"/>
        </w:rPr>
      </w:pPr>
      <w:proofErr w:type="gramStart"/>
      <w:r>
        <w:rPr>
          <w:sz w:val="28"/>
          <w:szCs w:val="28"/>
        </w:rPr>
        <w:t>по</w:t>
      </w:r>
      <w:proofErr w:type="gramEnd"/>
      <w:r>
        <w:rPr>
          <w:sz w:val="28"/>
          <w:szCs w:val="28"/>
        </w:rPr>
        <w:t xml:space="preserve"> подразделу 0402 «Топливно-энергетический комплекс» расходы профинансированы в сумме 151 520 180,75 рубля, или </w:t>
      </w:r>
      <w:r w:rsidR="00B53AC5">
        <w:rPr>
          <w:sz w:val="28"/>
          <w:szCs w:val="28"/>
        </w:rPr>
        <w:t xml:space="preserve">на </w:t>
      </w:r>
      <w:r>
        <w:rPr>
          <w:sz w:val="28"/>
          <w:szCs w:val="28"/>
        </w:rPr>
        <w:t>100,0 процента от годовых бюджетных назначений, на основании заявок получателей субсидии исходя из реализуемого населению объема твердого топлива по цене, установленной Правительством Оренбургской области;</w:t>
      </w:r>
    </w:p>
    <w:p w:rsidR="00E6244D" w:rsidRDefault="00EF00E5">
      <w:pPr>
        <w:ind w:firstLine="540"/>
        <w:jc w:val="both"/>
        <w:rPr>
          <w:sz w:val="28"/>
          <w:szCs w:val="28"/>
        </w:rPr>
      </w:pPr>
      <w:proofErr w:type="gramStart"/>
      <w:r>
        <w:rPr>
          <w:sz w:val="28"/>
          <w:szCs w:val="28"/>
        </w:rPr>
        <w:t>по</w:t>
      </w:r>
      <w:proofErr w:type="gramEnd"/>
      <w:r>
        <w:rPr>
          <w:sz w:val="28"/>
          <w:szCs w:val="28"/>
        </w:rPr>
        <w:t xml:space="preserve"> подразделу 0404 «Воспроизводство минерально-сырьевой базы» расходы профинансированы в сумме 12 148 592,00 рубля, или </w:t>
      </w:r>
      <w:r w:rsidR="00B53AC5">
        <w:rPr>
          <w:sz w:val="28"/>
          <w:szCs w:val="28"/>
        </w:rPr>
        <w:t xml:space="preserve">на </w:t>
      </w:r>
      <w:r>
        <w:rPr>
          <w:sz w:val="28"/>
          <w:szCs w:val="28"/>
        </w:rPr>
        <w:t>99,9 процента от годовых бюджетных назначений;</w:t>
      </w:r>
    </w:p>
    <w:p w:rsidR="00E6244D" w:rsidRDefault="00EF00E5">
      <w:pPr>
        <w:ind w:firstLine="540"/>
        <w:jc w:val="both"/>
        <w:rPr>
          <w:sz w:val="28"/>
          <w:szCs w:val="28"/>
        </w:rPr>
      </w:pPr>
      <w:proofErr w:type="gramStart"/>
      <w:r>
        <w:rPr>
          <w:sz w:val="28"/>
          <w:szCs w:val="28"/>
        </w:rPr>
        <w:t>по</w:t>
      </w:r>
      <w:proofErr w:type="gramEnd"/>
      <w:r>
        <w:rPr>
          <w:sz w:val="28"/>
          <w:szCs w:val="28"/>
        </w:rPr>
        <w:t xml:space="preserve"> подразделу 0405 «Сельское хозяйство и рыболовство» расходы исполнены в сумме 4 704 901 865,00 рубля, или </w:t>
      </w:r>
      <w:r w:rsidR="00B53AC5">
        <w:rPr>
          <w:sz w:val="28"/>
          <w:szCs w:val="28"/>
        </w:rPr>
        <w:t xml:space="preserve">на </w:t>
      </w:r>
      <w:r>
        <w:rPr>
          <w:sz w:val="28"/>
          <w:szCs w:val="28"/>
        </w:rPr>
        <w:t>99,1 процента от годовых бюджетных назначений. Субсидии сельскохозяйственным товаропроизводителям предоставляются по результатам отбора заявок или конкурса;</w:t>
      </w:r>
      <w:r>
        <w:rPr>
          <w:sz w:val="28"/>
          <w:szCs w:val="28"/>
        </w:rPr>
        <w:tab/>
      </w:r>
    </w:p>
    <w:p w:rsidR="00E6244D" w:rsidRDefault="00EF00E5">
      <w:pPr>
        <w:ind w:firstLine="540"/>
        <w:jc w:val="both"/>
        <w:rPr>
          <w:sz w:val="28"/>
          <w:szCs w:val="28"/>
        </w:rPr>
      </w:pPr>
      <w:proofErr w:type="gramStart"/>
      <w:r>
        <w:rPr>
          <w:sz w:val="28"/>
          <w:szCs w:val="28"/>
        </w:rPr>
        <w:t>по</w:t>
      </w:r>
      <w:proofErr w:type="gramEnd"/>
      <w:r>
        <w:rPr>
          <w:sz w:val="28"/>
          <w:szCs w:val="28"/>
        </w:rPr>
        <w:t xml:space="preserve"> подразделу 0406 «Водное хозяйство» расходы произведены в сумме 191 498 081,11 рубля, или 73,6 процента от годовых бюджетных назначений. Финансирование мероприятий, в том числе мероприятий по проведению аварийно-восстановительных работ на дамбе в г. Орске, направленных на ликвидацию последствий чрезвычайной ситуации, вызванной в результате прохождения весеннего паводка на территории Оренбургской области в 2024 </w:t>
      </w:r>
      <w:proofErr w:type="gramStart"/>
      <w:r>
        <w:rPr>
          <w:sz w:val="28"/>
          <w:szCs w:val="28"/>
        </w:rPr>
        <w:t>году,  в</w:t>
      </w:r>
      <w:proofErr w:type="gramEnd"/>
      <w:r>
        <w:rPr>
          <w:sz w:val="28"/>
          <w:szCs w:val="28"/>
        </w:rPr>
        <w:t xml:space="preserve"> том числе за счет средств резервного фонда Правительства Российской Федерации, произведено по факту выполненных работ;</w:t>
      </w:r>
    </w:p>
    <w:p w:rsidR="00E6244D" w:rsidRDefault="00EF00E5">
      <w:pPr>
        <w:ind w:firstLine="540"/>
        <w:jc w:val="both"/>
        <w:rPr>
          <w:sz w:val="28"/>
          <w:szCs w:val="28"/>
        </w:rPr>
      </w:pPr>
      <w:proofErr w:type="gramStart"/>
      <w:r>
        <w:rPr>
          <w:sz w:val="28"/>
          <w:szCs w:val="28"/>
        </w:rPr>
        <w:t>по</w:t>
      </w:r>
      <w:proofErr w:type="gramEnd"/>
      <w:r>
        <w:rPr>
          <w:sz w:val="28"/>
          <w:szCs w:val="28"/>
        </w:rPr>
        <w:t xml:space="preserve"> подразделу 0407 «Лесное хозяйство» расходы произведены в сумме 479 144 294,59 рубля, или 97,4 процента от годовых бюджетных назначений. Оплата работ производится по факту выполненных работ;</w:t>
      </w:r>
    </w:p>
    <w:p w:rsidR="00E6244D" w:rsidRDefault="00EF00E5">
      <w:pPr>
        <w:ind w:firstLine="540"/>
        <w:jc w:val="both"/>
        <w:rPr>
          <w:sz w:val="28"/>
          <w:szCs w:val="28"/>
        </w:rPr>
      </w:pPr>
      <w:proofErr w:type="gramStart"/>
      <w:r>
        <w:rPr>
          <w:sz w:val="28"/>
          <w:szCs w:val="28"/>
        </w:rPr>
        <w:t>по</w:t>
      </w:r>
      <w:proofErr w:type="gramEnd"/>
      <w:r>
        <w:rPr>
          <w:sz w:val="28"/>
          <w:szCs w:val="28"/>
        </w:rPr>
        <w:t xml:space="preserve"> подразделу 0408 «Транспорт» расходы исполнены в сумме 1 034 799 908,22 рубля, что составляет 97,1 процента от годовых бюджетных назначений;</w:t>
      </w:r>
    </w:p>
    <w:p w:rsidR="00E6244D" w:rsidRDefault="00EF00E5">
      <w:pPr>
        <w:ind w:firstLine="540"/>
        <w:jc w:val="both"/>
        <w:rPr>
          <w:sz w:val="28"/>
          <w:szCs w:val="28"/>
        </w:rPr>
      </w:pPr>
      <w:proofErr w:type="gramStart"/>
      <w:r>
        <w:rPr>
          <w:sz w:val="28"/>
          <w:szCs w:val="28"/>
        </w:rPr>
        <w:t>по</w:t>
      </w:r>
      <w:proofErr w:type="gramEnd"/>
      <w:r>
        <w:rPr>
          <w:sz w:val="28"/>
          <w:szCs w:val="28"/>
        </w:rPr>
        <w:t xml:space="preserve"> подразделу 0409 «Дорожное хозяйство (дорожные фонды)» расходы на строительство, реконструкцию, содержание, капитальный ремонт и ремонт дорог общего пользования, повышение безопасности дорожного движения составили 18 355 396 169,51 рубля, или  98,4 процента от годовых бюджетных назначений;</w:t>
      </w:r>
    </w:p>
    <w:p w:rsidR="00E6244D" w:rsidRDefault="00EF00E5">
      <w:pPr>
        <w:ind w:firstLine="708"/>
        <w:jc w:val="both"/>
        <w:rPr>
          <w:sz w:val="28"/>
          <w:szCs w:val="28"/>
        </w:rPr>
      </w:pPr>
      <w:proofErr w:type="gramStart"/>
      <w:r>
        <w:rPr>
          <w:sz w:val="28"/>
          <w:szCs w:val="28"/>
        </w:rPr>
        <w:t>по</w:t>
      </w:r>
      <w:proofErr w:type="gramEnd"/>
      <w:r>
        <w:rPr>
          <w:sz w:val="28"/>
          <w:szCs w:val="28"/>
        </w:rPr>
        <w:t xml:space="preserve"> подразделу 0410 «Связь и информатика» расходы произведены в сумме 1 281 212 444,72 рубля, или 97,4 процента от годовых бюджетных назначений;</w:t>
      </w:r>
    </w:p>
    <w:p w:rsidR="00E6244D" w:rsidRDefault="00EF00E5">
      <w:pPr>
        <w:ind w:firstLine="540"/>
        <w:jc w:val="both"/>
        <w:rPr>
          <w:sz w:val="28"/>
          <w:szCs w:val="28"/>
        </w:rPr>
      </w:pPr>
      <w:proofErr w:type="gramStart"/>
      <w:r>
        <w:rPr>
          <w:sz w:val="28"/>
          <w:szCs w:val="28"/>
        </w:rPr>
        <w:t>по</w:t>
      </w:r>
      <w:proofErr w:type="gramEnd"/>
      <w:r>
        <w:rPr>
          <w:sz w:val="28"/>
          <w:szCs w:val="28"/>
        </w:rPr>
        <w:t xml:space="preserve"> подразделу 0412 «Другие вопросы в области национальной экономики» расходы составили 3 822 992 800,48 рубля, или 98,8 процента от годовых бюджетных назначений. </w:t>
      </w:r>
    </w:p>
    <w:p w:rsidR="00E6244D" w:rsidRDefault="00EF00E5">
      <w:pPr>
        <w:ind w:firstLine="540"/>
        <w:jc w:val="both"/>
        <w:rPr>
          <w:b/>
          <w:sz w:val="28"/>
          <w:szCs w:val="28"/>
        </w:rPr>
      </w:pPr>
      <w:r>
        <w:rPr>
          <w:sz w:val="28"/>
          <w:szCs w:val="28"/>
        </w:rPr>
        <w:lastRenderedPageBreak/>
        <w:t>Финансирование мероприятий государственных программ Оренбургской области осуществлялось в соответствии с представленными заявками</w:t>
      </w:r>
      <w:r>
        <w:rPr>
          <w:sz w:val="28"/>
          <w:szCs w:val="28"/>
        </w:rPr>
        <w:noBreakHyphen/>
        <w:t>расчетами, графиками перечисления субсидий на выполнение государственного задания.</w:t>
      </w:r>
    </w:p>
    <w:p w:rsidR="00E6244D" w:rsidRDefault="00EF00E5">
      <w:pPr>
        <w:ind w:firstLine="708"/>
        <w:jc w:val="both"/>
        <w:rPr>
          <w:sz w:val="28"/>
          <w:szCs w:val="28"/>
        </w:rPr>
      </w:pPr>
      <w:r>
        <w:rPr>
          <w:sz w:val="28"/>
          <w:szCs w:val="28"/>
        </w:rPr>
        <w:t>Расходы по разделу 0500 «Жилищно-коммунальное хозяйство» составили 9 296 248 200,67 рубля, или 96,8 процента от годовых бюджетных назначений, из них:</w:t>
      </w:r>
    </w:p>
    <w:p w:rsidR="00E6244D" w:rsidRDefault="00EF00E5">
      <w:pPr>
        <w:ind w:firstLine="540"/>
        <w:jc w:val="both"/>
        <w:rPr>
          <w:sz w:val="28"/>
          <w:szCs w:val="28"/>
        </w:rPr>
      </w:pPr>
      <w:proofErr w:type="gramStart"/>
      <w:r>
        <w:rPr>
          <w:sz w:val="28"/>
          <w:szCs w:val="28"/>
        </w:rPr>
        <w:t>по</w:t>
      </w:r>
      <w:proofErr w:type="gramEnd"/>
      <w:r>
        <w:rPr>
          <w:sz w:val="28"/>
          <w:szCs w:val="28"/>
        </w:rPr>
        <w:t xml:space="preserve"> подразделу 0501 «Жилищное хозяйство» расходы составили 2 174 092 356,16 рубля, или 97,7 процента от годовых назначений;</w:t>
      </w:r>
    </w:p>
    <w:p w:rsidR="00E6244D" w:rsidRDefault="00EF00E5">
      <w:pPr>
        <w:pStyle w:val="ConsPlusTitle"/>
        <w:ind w:firstLine="567"/>
        <w:jc w:val="both"/>
      </w:pPr>
      <w:proofErr w:type="gramStart"/>
      <w:r>
        <w:rPr>
          <w:b w:val="0"/>
        </w:rPr>
        <w:t>по</w:t>
      </w:r>
      <w:proofErr w:type="gramEnd"/>
      <w:r>
        <w:rPr>
          <w:b w:val="0"/>
        </w:rPr>
        <w:t xml:space="preserve"> подразделу 0502 «Коммунальное хозяйство</w:t>
      </w:r>
      <w:r>
        <w:t xml:space="preserve">» </w:t>
      </w:r>
      <w:r>
        <w:rPr>
          <w:b w:val="0"/>
        </w:rPr>
        <w:t>расходы составили 4 192 269 249,47 рубля, или 94,8 процента от годовых бюджетных назначений. Финансирование осуществлялось на основании актов выполненных работ и иных документов, подтверждающих возникновение денежных обязательств;</w:t>
      </w:r>
    </w:p>
    <w:p w:rsidR="00E6244D" w:rsidRDefault="00EF00E5">
      <w:pPr>
        <w:ind w:firstLine="708"/>
        <w:jc w:val="both"/>
        <w:rPr>
          <w:sz w:val="28"/>
          <w:szCs w:val="28"/>
        </w:rPr>
      </w:pPr>
      <w:proofErr w:type="gramStart"/>
      <w:r>
        <w:rPr>
          <w:sz w:val="28"/>
          <w:szCs w:val="28"/>
        </w:rPr>
        <w:t>по</w:t>
      </w:r>
      <w:proofErr w:type="gramEnd"/>
      <w:r>
        <w:rPr>
          <w:sz w:val="28"/>
          <w:szCs w:val="28"/>
        </w:rPr>
        <w:t xml:space="preserve"> подразделу 0503 «Благоустройство» расходы составили 2 044 224 598,87 рубля, или 99,2 процента от годовых назначений;</w:t>
      </w:r>
    </w:p>
    <w:p w:rsidR="00E6244D" w:rsidRDefault="00EF00E5">
      <w:pPr>
        <w:ind w:firstLine="708"/>
        <w:jc w:val="both"/>
        <w:rPr>
          <w:sz w:val="28"/>
          <w:szCs w:val="28"/>
        </w:rPr>
      </w:pPr>
      <w:proofErr w:type="gramStart"/>
      <w:r>
        <w:rPr>
          <w:sz w:val="28"/>
          <w:szCs w:val="28"/>
        </w:rPr>
        <w:t>по</w:t>
      </w:r>
      <w:proofErr w:type="gramEnd"/>
      <w:r>
        <w:rPr>
          <w:sz w:val="28"/>
          <w:szCs w:val="28"/>
        </w:rPr>
        <w:t xml:space="preserve"> подразделу 0505 «Другие вопросы в области жилищно</w:t>
      </w:r>
      <w:r>
        <w:rPr>
          <w:sz w:val="28"/>
          <w:szCs w:val="28"/>
        </w:rPr>
        <w:noBreakHyphen/>
        <w:t>коммунального хозяйства» расходы составили 885 661 996,17 рубля, или 99,6 процента от годовых назначений.</w:t>
      </w:r>
    </w:p>
    <w:p w:rsidR="00E6244D" w:rsidRDefault="00EF00E5">
      <w:pPr>
        <w:ind w:firstLine="540"/>
        <w:jc w:val="both"/>
        <w:rPr>
          <w:sz w:val="28"/>
          <w:szCs w:val="28"/>
        </w:rPr>
      </w:pPr>
      <w:r>
        <w:rPr>
          <w:sz w:val="28"/>
          <w:szCs w:val="28"/>
        </w:rPr>
        <w:t xml:space="preserve">Расходы областного бюджета на охрану окружающей среды исполнены </w:t>
      </w:r>
      <w:bookmarkStart w:id="0" w:name="_GoBack"/>
      <w:r>
        <w:rPr>
          <w:sz w:val="28"/>
          <w:szCs w:val="28"/>
        </w:rPr>
        <w:t xml:space="preserve">в сумме 630 842 362,38 рубля, или на 99,8 процента от годовых бюджетных </w:t>
      </w:r>
      <w:bookmarkEnd w:id="0"/>
      <w:r>
        <w:rPr>
          <w:sz w:val="28"/>
          <w:szCs w:val="28"/>
        </w:rPr>
        <w:t>назначений, в том числе:</w:t>
      </w:r>
    </w:p>
    <w:p w:rsidR="00E6244D" w:rsidRDefault="00EF00E5">
      <w:pPr>
        <w:ind w:firstLine="540"/>
        <w:jc w:val="both"/>
        <w:rPr>
          <w:sz w:val="28"/>
          <w:szCs w:val="28"/>
        </w:rPr>
      </w:pPr>
      <w:proofErr w:type="gramStart"/>
      <w:r>
        <w:rPr>
          <w:sz w:val="28"/>
          <w:szCs w:val="28"/>
        </w:rPr>
        <w:t>по</w:t>
      </w:r>
      <w:proofErr w:type="gramEnd"/>
      <w:r>
        <w:rPr>
          <w:sz w:val="28"/>
          <w:szCs w:val="28"/>
        </w:rPr>
        <w:t xml:space="preserve"> подразделу 0601 «Экологический контроль» расходы исполнены в сумме 97 021 402,29 рубля, или 100,0 процента от годовых бюджетных назначений;</w:t>
      </w:r>
    </w:p>
    <w:p w:rsidR="00E6244D" w:rsidRDefault="00EF00E5">
      <w:pPr>
        <w:ind w:firstLine="540"/>
        <w:jc w:val="both"/>
        <w:rPr>
          <w:sz w:val="28"/>
          <w:szCs w:val="28"/>
        </w:rPr>
      </w:pPr>
      <w:proofErr w:type="gramStart"/>
      <w:r>
        <w:rPr>
          <w:sz w:val="28"/>
          <w:szCs w:val="28"/>
        </w:rPr>
        <w:t>по</w:t>
      </w:r>
      <w:proofErr w:type="gramEnd"/>
      <w:r>
        <w:rPr>
          <w:sz w:val="28"/>
          <w:szCs w:val="28"/>
        </w:rPr>
        <w:t xml:space="preserve"> подразделу 0603 «Охрана объектов растительного и животного мира и среды их обитания» расходы исполнены в сумме 78 657 054,32 рубля, или 99,9 процента от годовых бюджетных назначений; </w:t>
      </w:r>
    </w:p>
    <w:p w:rsidR="00E6244D" w:rsidRDefault="00EF00E5">
      <w:pPr>
        <w:ind w:firstLine="540"/>
        <w:jc w:val="both"/>
        <w:rPr>
          <w:sz w:val="28"/>
          <w:szCs w:val="28"/>
        </w:rPr>
      </w:pPr>
      <w:proofErr w:type="gramStart"/>
      <w:r>
        <w:rPr>
          <w:sz w:val="28"/>
          <w:szCs w:val="28"/>
        </w:rPr>
        <w:t>по</w:t>
      </w:r>
      <w:proofErr w:type="gramEnd"/>
      <w:r>
        <w:rPr>
          <w:sz w:val="28"/>
          <w:szCs w:val="28"/>
        </w:rPr>
        <w:t xml:space="preserve"> подразделу 0605 «Другие вопросы в области охраны окружающей среды» расходы составили 455 163 905,77 рубля, или 99,8 процента от годовых бюджетных назначений. </w:t>
      </w:r>
    </w:p>
    <w:p w:rsidR="00E6244D" w:rsidRDefault="00EF00E5">
      <w:pPr>
        <w:ind w:firstLine="567"/>
        <w:jc w:val="both"/>
        <w:rPr>
          <w:sz w:val="28"/>
          <w:szCs w:val="28"/>
        </w:rPr>
      </w:pPr>
      <w:r>
        <w:rPr>
          <w:sz w:val="28"/>
          <w:szCs w:val="28"/>
        </w:rPr>
        <w:t xml:space="preserve">Расходы областного бюджета по разделу 0700 «Образование» профинансированы в сумме 40 062 460 208,96 рубля, или </w:t>
      </w:r>
      <w:r w:rsidR="001E6DE5">
        <w:rPr>
          <w:sz w:val="28"/>
          <w:szCs w:val="28"/>
        </w:rPr>
        <w:t xml:space="preserve">на </w:t>
      </w:r>
      <w:r>
        <w:rPr>
          <w:sz w:val="28"/>
          <w:szCs w:val="28"/>
        </w:rPr>
        <w:t xml:space="preserve">99,1 процента от годовых бюджетных назначений. </w:t>
      </w:r>
    </w:p>
    <w:p w:rsidR="00E6244D" w:rsidRDefault="00EF00E5">
      <w:pPr>
        <w:ind w:firstLine="709"/>
        <w:jc w:val="both"/>
        <w:rPr>
          <w:sz w:val="28"/>
          <w:szCs w:val="28"/>
        </w:rPr>
      </w:pPr>
      <w:r>
        <w:rPr>
          <w:sz w:val="28"/>
          <w:szCs w:val="28"/>
        </w:rPr>
        <w:t>По подразделу 0701 «Дошкольное образование» расходы профинансированы в сумме 6 858 660 879,95 рубля, или на 99,5 процента от годовых бюджетных назначений.</w:t>
      </w:r>
    </w:p>
    <w:p w:rsidR="00E6244D" w:rsidRDefault="00EF00E5">
      <w:pPr>
        <w:ind w:firstLine="708"/>
        <w:jc w:val="both"/>
        <w:rPr>
          <w:sz w:val="28"/>
          <w:szCs w:val="28"/>
        </w:rPr>
      </w:pPr>
      <w:r>
        <w:rPr>
          <w:sz w:val="28"/>
          <w:szCs w:val="28"/>
        </w:rPr>
        <w:t xml:space="preserve">По подразделу 0702 «Общее образование» расходы составили 25 970 570 488,03 рубля, или 98,9 процента от годовых бюджетных назначений. </w:t>
      </w:r>
    </w:p>
    <w:p w:rsidR="00E6244D" w:rsidRDefault="00EF00E5">
      <w:pPr>
        <w:ind w:firstLine="708"/>
        <w:jc w:val="both"/>
        <w:rPr>
          <w:sz w:val="28"/>
          <w:szCs w:val="28"/>
        </w:rPr>
      </w:pPr>
      <w:r>
        <w:rPr>
          <w:sz w:val="28"/>
          <w:szCs w:val="28"/>
        </w:rPr>
        <w:t xml:space="preserve">По подразделу 0703 «Дополнительное образование детей» расходы профинансированы в сумме 510 659 632,38 рубля, или на 99,8 процента от годовых бюджетных назначений. </w:t>
      </w:r>
    </w:p>
    <w:p w:rsidR="00E6244D" w:rsidRDefault="00EF00E5">
      <w:pPr>
        <w:ind w:firstLine="708"/>
        <w:jc w:val="both"/>
        <w:rPr>
          <w:sz w:val="28"/>
          <w:szCs w:val="28"/>
        </w:rPr>
      </w:pPr>
      <w:r>
        <w:rPr>
          <w:sz w:val="28"/>
          <w:szCs w:val="28"/>
        </w:rPr>
        <w:t>По подразделу 0704 «Среднее профессиональное образование» расходы профинансированы в сумме 4 440 084 566,33 рубля, или на 99,7 процента от годовых бюджетных назначений.</w:t>
      </w:r>
    </w:p>
    <w:p w:rsidR="00E6244D" w:rsidRDefault="00EF00E5">
      <w:pPr>
        <w:ind w:firstLine="709"/>
        <w:jc w:val="both"/>
        <w:rPr>
          <w:sz w:val="28"/>
          <w:szCs w:val="28"/>
        </w:rPr>
      </w:pPr>
      <w:r>
        <w:rPr>
          <w:sz w:val="28"/>
          <w:szCs w:val="28"/>
        </w:rPr>
        <w:lastRenderedPageBreak/>
        <w:t xml:space="preserve">По подразделу 0705 «Профессиональная подготовка, переподготовка и повышение квалификации» расходы профинансированы в сумме 34 360 332,75 рубля, или </w:t>
      </w:r>
      <w:r w:rsidR="00B53AC5">
        <w:rPr>
          <w:sz w:val="28"/>
          <w:szCs w:val="28"/>
        </w:rPr>
        <w:t xml:space="preserve">на </w:t>
      </w:r>
      <w:r>
        <w:rPr>
          <w:sz w:val="28"/>
          <w:szCs w:val="28"/>
        </w:rPr>
        <w:t xml:space="preserve">99,8 процента от годовых бюджетных назначений. </w:t>
      </w:r>
    </w:p>
    <w:p w:rsidR="00E6244D" w:rsidRDefault="00EF00E5">
      <w:pPr>
        <w:ind w:firstLine="708"/>
        <w:jc w:val="both"/>
        <w:rPr>
          <w:sz w:val="28"/>
          <w:szCs w:val="28"/>
        </w:rPr>
      </w:pPr>
      <w:r>
        <w:rPr>
          <w:sz w:val="28"/>
          <w:szCs w:val="28"/>
        </w:rPr>
        <w:t xml:space="preserve"> По подразделу 0706 «Высшее образование» расходы профинансированы в сумме 421 759 477,77 рубля, или </w:t>
      </w:r>
      <w:r w:rsidR="00B53AC5">
        <w:rPr>
          <w:sz w:val="28"/>
          <w:szCs w:val="28"/>
        </w:rPr>
        <w:t xml:space="preserve">на </w:t>
      </w:r>
      <w:r>
        <w:rPr>
          <w:sz w:val="28"/>
          <w:szCs w:val="28"/>
        </w:rPr>
        <w:t xml:space="preserve">100,0 процента от годовых бюджетных назначений. </w:t>
      </w:r>
    </w:p>
    <w:p w:rsidR="00E6244D" w:rsidRDefault="00EF00E5">
      <w:pPr>
        <w:ind w:firstLine="708"/>
        <w:jc w:val="both"/>
        <w:rPr>
          <w:sz w:val="28"/>
          <w:szCs w:val="28"/>
        </w:rPr>
      </w:pPr>
      <w:r>
        <w:rPr>
          <w:sz w:val="28"/>
          <w:szCs w:val="28"/>
        </w:rPr>
        <w:t xml:space="preserve">По подразделу 0707 «Молодежная политика» расходы профинансированы в сумме 525 922 016,66 рубля, или </w:t>
      </w:r>
      <w:r w:rsidR="00B53AC5">
        <w:rPr>
          <w:sz w:val="28"/>
          <w:szCs w:val="28"/>
        </w:rPr>
        <w:t xml:space="preserve">на </w:t>
      </w:r>
      <w:r>
        <w:rPr>
          <w:sz w:val="28"/>
          <w:szCs w:val="28"/>
        </w:rPr>
        <w:t>98,3 процента от годовых бюджетных назначений.</w:t>
      </w:r>
    </w:p>
    <w:p w:rsidR="00E6244D" w:rsidRDefault="00EF00E5">
      <w:pPr>
        <w:ind w:firstLine="708"/>
        <w:jc w:val="both"/>
        <w:rPr>
          <w:sz w:val="28"/>
          <w:szCs w:val="28"/>
        </w:rPr>
      </w:pPr>
      <w:r>
        <w:rPr>
          <w:sz w:val="28"/>
          <w:szCs w:val="28"/>
        </w:rPr>
        <w:t xml:space="preserve">По подразделу 0709 «Другие вопросы в области образования» расходы профинансированы в сумме 1 300 442 815,09 рубля, или </w:t>
      </w:r>
      <w:r w:rsidR="00B53AC5">
        <w:rPr>
          <w:sz w:val="28"/>
          <w:szCs w:val="28"/>
        </w:rPr>
        <w:t xml:space="preserve">на </w:t>
      </w:r>
      <w:r>
        <w:rPr>
          <w:sz w:val="28"/>
          <w:szCs w:val="28"/>
        </w:rPr>
        <w:t xml:space="preserve">97,2 процента от годовых бюджетных назначений. </w:t>
      </w:r>
    </w:p>
    <w:p w:rsidR="00E6244D" w:rsidRDefault="00EF00E5">
      <w:pPr>
        <w:ind w:firstLine="708"/>
        <w:jc w:val="both"/>
        <w:rPr>
          <w:sz w:val="28"/>
          <w:szCs w:val="28"/>
        </w:rPr>
      </w:pPr>
      <w:r>
        <w:rPr>
          <w:sz w:val="28"/>
          <w:szCs w:val="28"/>
        </w:rPr>
        <w:t xml:space="preserve">По разделу 0800 «Культура, кинематография» расходы областного бюджета профинансированы в сумме 2 633 599 463,89 рубля, или на 98,4 процента от годовых бюджетных назначений.  </w:t>
      </w:r>
    </w:p>
    <w:p w:rsidR="00E6244D" w:rsidRDefault="00EF00E5">
      <w:pPr>
        <w:ind w:firstLine="708"/>
        <w:jc w:val="both"/>
        <w:rPr>
          <w:sz w:val="28"/>
          <w:szCs w:val="28"/>
        </w:rPr>
      </w:pPr>
      <w:r>
        <w:rPr>
          <w:sz w:val="28"/>
          <w:szCs w:val="28"/>
        </w:rPr>
        <w:t xml:space="preserve">По подразделу 0801 «Культура» расходы профинансированы в сумме 2 403 116 403,54 рубля, или </w:t>
      </w:r>
      <w:r w:rsidR="00B53AC5">
        <w:rPr>
          <w:sz w:val="28"/>
          <w:szCs w:val="28"/>
        </w:rPr>
        <w:t xml:space="preserve">на </w:t>
      </w:r>
      <w:r>
        <w:rPr>
          <w:sz w:val="28"/>
          <w:szCs w:val="28"/>
        </w:rPr>
        <w:t xml:space="preserve">98,3 процента от годовых бюджетных назначений. </w:t>
      </w:r>
    </w:p>
    <w:p w:rsidR="00E6244D" w:rsidRDefault="00EF00E5">
      <w:pPr>
        <w:ind w:firstLine="708"/>
        <w:jc w:val="both"/>
        <w:rPr>
          <w:sz w:val="28"/>
          <w:szCs w:val="28"/>
        </w:rPr>
      </w:pPr>
      <w:r>
        <w:rPr>
          <w:sz w:val="28"/>
          <w:szCs w:val="28"/>
        </w:rPr>
        <w:t xml:space="preserve">По подразделу 0802 «Кинематография» расходы профинансированы в сумме 42 488 445,00 рубля, или </w:t>
      </w:r>
      <w:r w:rsidR="00B53AC5">
        <w:rPr>
          <w:sz w:val="28"/>
          <w:szCs w:val="28"/>
        </w:rPr>
        <w:t xml:space="preserve">на </w:t>
      </w:r>
      <w:r>
        <w:rPr>
          <w:sz w:val="28"/>
          <w:szCs w:val="28"/>
        </w:rPr>
        <w:t>100,0 процента от годовых бюджетных назначений.</w:t>
      </w:r>
    </w:p>
    <w:p w:rsidR="00E6244D" w:rsidRDefault="00EF00E5">
      <w:pPr>
        <w:ind w:firstLine="708"/>
        <w:jc w:val="both"/>
        <w:rPr>
          <w:sz w:val="28"/>
          <w:szCs w:val="28"/>
        </w:rPr>
      </w:pPr>
      <w:r>
        <w:rPr>
          <w:sz w:val="28"/>
          <w:szCs w:val="28"/>
        </w:rPr>
        <w:t xml:space="preserve">По подразделу 0804 «Другие вопросы в области культуры, кинематографии» расходы профинансированы в сумме 187 994 615,35 рубля, или </w:t>
      </w:r>
      <w:r w:rsidR="00B53AC5">
        <w:rPr>
          <w:sz w:val="28"/>
          <w:szCs w:val="28"/>
        </w:rPr>
        <w:t xml:space="preserve">на </w:t>
      </w:r>
      <w:r>
        <w:rPr>
          <w:sz w:val="28"/>
          <w:szCs w:val="28"/>
        </w:rPr>
        <w:t>99,3 процента от годовых бюджетных назначений.</w:t>
      </w:r>
    </w:p>
    <w:p w:rsidR="00E6244D" w:rsidRDefault="00EF00E5">
      <w:pPr>
        <w:ind w:firstLine="709"/>
        <w:jc w:val="both"/>
        <w:rPr>
          <w:sz w:val="28"/>
          <w:szCs w:val="28"/>
        </w:rPr>
      </w:pPr>
      <w:r>
        <w:rPr>
          <w:sz w:val="28"/>
          <w:szCs w:val="28"/>
        </w:rPr>
        <w:t xml:space="preserve">По подразделу 0900 «Здравоохранение» расходы областного бюджета профинансированы в сумме 10 912 175 729,68 рубля, или </w:t>
      </w:r>
      <w:r w:rsidR="00B53AC5">
        <w:rPr>
          <w:sz w:val="28"/>
          <w:szCs w:val="28"/>
        </w:rPr>
        <w:t xml:space="preserve">на </w:t>
      </w:r>
      <w:r>
        <w:rPr>
          <w:sz w:val="28"/>
          <w:szCs w:val="28"/>
        </w:rPr>
        <w:t>99,8 процента от годовых бюджетных назначений.</w:t>
      </w:r>
    </w:p>
    <w:p w:rsidR="00E6244D" w:rsidRDefault="00EF00E5">
      <w:pPr>
        <w:ind w:firstLine="709"/>
        <w:jc w:val="both"/>
        <w:rPr>
          <w:sz w:val="28"/>
          <w:szCs w:val="28"/>
        </w:rPr>
      </w:pPr>
      <w:r>
        <w:rPr>
          <w:sz w:val="28"/>
          <w:szCs w:val="28"/>
        </w:rPr>
        <w:t xml:space="preserve">По подразделу 0901 «Стационарная медицинская помощь» расходы профинансированы в сумме 4 522 201 363,59 рубля, что составило 99,9 процента от годовых бюджетных назначений. </w:t>
      </w:r>
    </w:p>
    <w:p w:rsidR="00E6244D" w:rsidRDefault="00EF00E5">
      <w:pPr>
        <w:ind w:firstLine="709"/>
        <w:jc w:val="both"/>
        <w:rPr>
          <w:sz w:val="28"/>
          <w:szCs w:val="28"/>
        </w:rPr>
      </w:pPr>
      <w:r>
        <w:rPr>
          <w:sz w:val="28"/>
          <w:szCs w:val="28"/>
        </w:rPr>
        <w:t>По подразделу 0902 «Амбулаторная помощь» расходы профинансированы в сумме 1 397 525 802,90 рубля, что составило 99,7 процента от годовых бюджетных назначений.</w:t>
      </w:r>
    </w:p>
    <w:p w:rsidR="00E6244D" w:rsidRDefault="00EF00E5">
      <w:pPr>
        <w:ind w:firstLine="709"/>
        <w:jc w:val="both"/>
        <w:rPr>
          <w:sz w:val="28"/>
          <w:szCs w:val="28"/>
        </w:rPr>
      </w:pPr>
      <w:r>
        <w:rPr>
          <w:sz w:val="28"/>
          <w:szCs w:val="28"/>
        </w:rPr>
        <w:t xml:space="preserve">По подразделу 0903 «Медицинская помощь в дневных стационарах всех типов» расходы профинансированы в сумме 92 408 939,46 рубля, или </w:t>
      </w:r>
      <w:r w:rsidR="00B53AC5">
        <w:rPr>
          <w:sz w:val="28"/>
          <w:szCs w:val="28"/>
        </w:rPr>
        <w:t xml:space="preserve">на </w:t>
      </w:r>
      <w:r>
        <w:rPr>
          <w:sz w:val="28"/>
          <w:szCs w:val="28"/>
        </w:rPr>
        <w:t>100,0 процента от годовых бюджетных назначений.</w:t>
      </w:r>
    </w:p>
    <w:p w:rsidR="00E6244D" w:rsidRDefault="00EF00E5">
      <w:pPr>
        <w:ind w:firstLine="709"/>
        <w:jc w:val="both"/>
        <w:rPr>
          <w:sz w:val="28"/>
          <w:szCs w:val="28"/>
        </w:rPr>
      </w:pPr>
      <w:r>
        <w:rPr>
          <w:sz w:val="28"/>
          <w:szCs w:val="28"/>
        </w:rPr>
        <w:t xml:space="preserve">По подразделу 0904 «Скорая медицинская помощь» расходы профинансированы в сумме 256 581 220,46 рубля, или </w:t>
      </w:r>
      <w:r w:rsidR="00B53AC5">
        <w:rPr>
          <w:sz w:val="28"/>
          <w:szCs w:val="28"/>
        </w:rPr>
        <w:t xml:space="preserve">на </w:t>
      </w:r>
      <w:r>
        <w:rPr>
          <w:sz w:val="28"/>
          <w:szCs w:val="28"/>
        </w:rPr>
        <w:t>98,9 процента от годовых бюджетных назначений.</w:t>
      </w:r>
    </w:p>
    <w:p w:rsidR="00E6244D" w:rsidRDefault="00EF00E5">
      <w:pPr>
        <w:ind w:firstLine="709"/>
        <w:jc w:val="both"/>
        <w:rPr>
          <w:sz w:val="28"/>
          <w:szCs w:val="28"/>
        </w:rPr>
      </w:pPr>
      <w:r>
        <w:rPr>
          <w:sz w:val="28"/>
          <w:szCs w:val="28"/>
        </w:rPr>
        <w:t xml:space="preserve">По подразделу 0905 «Санаторно-оздоровительная помощь» расходы профинансированы в сумме 102 735 380,55 рубля, или </w:t>
      </w:r>
      <w:r w:rsidR="00B53AC5">
        <w:rPr>
          <w:sz w:val="28"/>
          <w:szCs w:val="28"/>
        </w:rPr>
        <w:t xml:space="preserve">на </w:t>
      </w:r>
      <w:r>
        <w:rPr>
          <w:sz w:val="28"/>
          <w:szCs w:val="28"/>
        </w:rPr>
        <w:t>100,0 процента от годовых бюджетных назначений.</w:t>
      </w:r>
    </w:p>
    <w:p w:rsidR="00E6244D" w:rsidRDefault="00EF00E5">
      <w:pPr>
        <w:ind w:firstLine="709"/>
        <w:jc w:val="both"/>
        <w:rPr>
          <w:sz w:val="28"/>
          <w:szCs w:val="28"/>
        </w:rPr>
      </w:pPr>
      <w:r>
        <w:rPr>
          <w:sz w:val="28"/>
          <w:szCs w:val="28"/>
        </w:rPr>
        <w:t>По подразделу 0906 «Заготовка, переработка, хранение и обеспечение безопасности донорской крови и ее компонентов» расходы профинансирова</w:t>
      </w:r>
      <w:r>
        <w:rPr>
          <w:sz w:val="28"/>
          <w:szCs w:val="28"/>
        </w:rPr>
        <w:lastRenderedPageBreak/>
        <w:t xml:space="preserve">ны в сумме 308 481 684,00 рубля, или </w:t>
      </w:r>
      <w:r w:rsidR="00B53AC5">
        <w:rPr>
          <w:sz w:val="28"/>
          <w:szCs w:val="28"/>
        </w:rPr>
        <w:t xml:space="preserve">на </w:t>
      </w:r>
      <w:r>
        <w:rPr>
          <w:sz w:val="28"/>
          <w:szCs w:val="28"/>
        </w:rPr>
        <w:t>100,0 процента от годовых бюджетных назначений.</w:t>
      </w:r>
    </w:p>
    <w:p w:rsidR="00E6244D" w:rsidRDefault="00EF00E5">
      <w:pPr>
        <w:ind w:firstLine="709"/>
        <w:jc w:val="both"/>
        <w:rPr>
          <w:sz w:val="28"/>
          <w:szCs w:val="28"/>
        </w:rPr>
      </w:pPr>
      <w:r>
        <w:rPr>
          <w:sz w:val="28"/>
          <w:szCs w:val="28"/>
        </w:rPr>
        <w:t xml:space="preserve">По подразделу 0909 «Другие вопросы в области здравоохранения» расходы профинансированы в сумме 4 232 241 338,72 рубля, или </w:t>
      </w:r>
      <w:r w:rsidR="00B53AC5">
        <w:rPr>
          <w:sz w:val="28"/>
          <w:szCs w:val="28"/>
        </w:rPr>
        <w:t xml:space="preserve">на </w:t>
      </w:r>
      <w:r>
        <w:rPr>
          <w:sz w:val="28"/>
          <w:szCs w:val="28"/>
        </w:rPr>
        <w:t xml:space="preserve">99,9 процента от годовых бюджетных назначений. </w:t>
      </w:r>
    </w:p>
    <w:p w:rsidR="00E6244D" w:rsidRDefault="00EF00E5">
      <w:pPr>
        <w:ind w:firstLine="709"/>
        <w:jc w:val="both"/>
        <w:rPr>
          <w:sz w:val="28"/>
          <w:szCs w:val="28"/>
        </w:rPr>
      </w:pPr>
      <w:r>
        <w:rPr>
          <w:sz w:val="28"/>
          <w:szCs w:val="28"/>
        </w:rPr>
        <w:t xml:space="preserve">Расходы областного бюджета по разделу 1000 «Социальная политика» профинансированы в сумме 72 854 689 179,67 рубля, что составляет 92,5 процента от годовых бюджетных назначений. </w:t>
      </w:r>
    </w:p>
    <w:p w:rsidR="00E6244D" w:rsidRDefault="00EF00E5">
      <w:pPr>
        <w:ind w:firstLine="709"/>
        <w:jc w:val="both"/>
        <w:rPr>
          <w:sz w:val="28"/>
          <w:szCs w:val="28"/>
        </w:rPr>
      </w:pPr>
      <w:r>
        <w:rPr>
          <w:sz w:val="28"/>
          <w:szCs w:val="28"/>
          <w:lang w:eastAsia="en-US"/>
        </w:rPr>
        <w:t xml:space="preserve">По подразделу 1001 «Пенсионное обеспечение» </w:t>
      </w:r>
      <w:proofErr w:type="gramStart"/>
      <w:r>
        <w:rPr>
          <w:sz w:val="28"/>
          <w:szCs w:val="28"/>
          <w:lang w:eastAsia="en-US"/>
        </w:rPr>
        <w:t>расходы  профинансированы</w:t>
      </w:r>
      <w:proofErr w:type="gramEnd"/>
      <w:r>
        <w:rPr>
          <w:sz w:val="28"/>
          <w:szCs w:val="28"/>
          <w:lang w:eastAsia="en-US"/>
        </w:rPr>
        <w:t xml:space="preserve"> в сумме 100 053 889,26 рубля, что составляет 99,9 процента от годовых бюджетных назначений.</w:t>
      </w:r>
    </w:p>
    <w:p w:rsidR="00E6244D" w:rsidRDefault="00EF00E5">
      <w:pPr>
        <w:ind w:firstLine="709"/>
        <w:jc w:val="both"/>
        <w:rPr>
          <w:sz w:val="28"/>
          <w:szCs w:val="28"/>
        </w:rPr>
      </w:pPr>
      <w:r>
        <w:rPr>
          <w:sz w:val="28"/>
          <w:szCs w:val="28"/>
        </w:rPr>
        <w:t xml:space="preserve">По подразделу 1002 «Социальное обслуживание населения» расходы профинансированы в сумме 3 728 532 399,83 рубля, что составляет 99,8 процента от годовых бюджетных назначений. </w:t>
      </w:r>
    </w:p>
    <w:p w:rsidR="00E6244D" w:rsidRDefault="00EF00E5">
      <w:pPr>
        <w:ind w:firstLine="709"/>
        <w:jc w:val="both"/>
        <w:rPr>
          <w:sz w:val="28"/>
          <w:szCs w:val="28"/>
        </w:rPr>
      </w:pPr>
      <w:r>
        <w:rPr>
          <w:sz w:val="28"/>
          <w:szCs w:val="28"/>
          <w:highlight w:val="white"/>
        </w:rPr>
        <w:t>По подразделу 1003 «Социальное обеспечение населения»</w:t>
      </w:r>
      <w:r>
        <w:rPr>
          <w:sz w:val="28"/>
          <w:szCs w:val="28"/>
        </w:rPr>
        <w:t xml:space="preserve"> расходы профинансированы в сумме 58 707 900 616,78 рубля, что составляет 91,3 процента </w:t>
      </w:r>
      <w:r>
        <w:rPr>
          <w:sz w:val="28"/>
          <w:szCs w:val="28"/>
          <w:lang w:eastAsia="en-US"/>
        </w:rPr>
        <w:t xml:space="preserve">от годовых бюджетных назначений. </w:t>
      </w:r>
      <w:r>
        <w:rPr>
          <w:sz w:val="28"/>
          <w:szCs w:val="28"/>
        </w:rPr>
        <w:t>Низкое исполнение обусловлено заявительным характером социальных выплат.</w:t>
      </w:r>
    </w:p>
    <w:p w:rsidR="00E6244D" w:rsidRDefault="00EF00E5">
      <w:pPr>
        <w:ind w:firstLine="709"/>
        <w:jc w:val="both"/>
        <w:rPr>
          <w:sz w:val="28"/>
          <w:szCs w:val="28"/>
        </w:rPr>
      </w:pPr>
      <w:r>
        <w:rPr>
          <w:sz w:val="28"/>
          <w:szCs w:val="28"/>
        </w:rPr>
        <w:t xml:space="preserve">По подразделу 1004 «Охрана семьи и детства» расходы профинансированы в сумме 9 355 890 820,62 рубля, </w:t>
      </w:r>
      <w:r>
        <w:rPr>
          <w:sz w:val="28"/>
          <w:szCs w:val="28"/>
          <w:lang w:eastAsia="en-US"/>
        </w:rPr>
        <w:t>что составляет 97,5 </w:t>
      </w:r>
      <w:r>
        <w:rPr>
          <w:sz w:val="28"/>
          <w:szCs w:val="28"/>
        </w:rPr>
        <w:t xml:space="preserve">процента от годовых бюджетных назначений. </w:t>
      </w:r>
    </w:p>
    <w:p w:rsidR="00E6244D" w:rsidRDefault="00EF00E5">
      <w:pPr>
        <w:ind w:firstLine="709"/>
        <w:jc w:val="both"/>
        <w:rPr>
          <w:sz w:val="28"/>
          <w:szCs w:val="28"/>
        </w:rPr>
      </w:pPr>
      <w:r>
        <w:rPr>
          <w:sz w:val="28"/>
          <w:szCs w:val="28"/>
          <w:lang w:eastAsia="en-US"/>
        </w:rPr>
        <w:t>По подразделу 1006 «Другие вопросы в области социальной политики» расходы профинансированы в сумме 962 311 453,18 рубля, что составляет 99,7 процента от годовых бюджетных назначений.</w:t>
      </w:r>
    </w:p>
    <w:p w:rsidR="00E6244D" w:rsidRDefault="00EF00E5">
      <w:pPr>
        <w:ind w:firstLine="708"/>
        <w:jc w:val="both"/>
        <w:rPr>
          <w:sz w:val="28"/>
          <w:szCs w:val="28"/>
        </w:rPr>
      </w:pPr>
      <w:r>
        <w:rPr>
          <w:sz w:val="28"/>
          <w:szCs w:val="28"/>
        </w:rPr>
        <w:t>По разделу 1100 «Физическая культура и спорт» расходы профинансированы в сумме 2 552 374 872,84 рубля, или</w:t>
      </w:r>
      <w:r w:rsidR="00B53AC5">
        <w:rPr>
          <w:sz w:val="28"/>
          <w:szCs w:val="28"/>
        </w:rPr>
        <w:t xml:space="preserve"> на </w:t>
      </w:r>
      <w:r>
        <w:rPr>
          <w:sz w:val="28"/>
          <w:szCs w:val="28"/>
        </w:rPr>
        <w:t xml:space="preserve">99,9 процента от годовых бюджетных назначений. </w:t>
      </w:r>
    </w:p>
    <w:p w:rsidR="00E6244D" w:rsidRDefault="00EF00E5">
      <w:pPr>
        <w:ind w:firstLine="708"/>
        <w:jc w:val="both"/>
        <w:rPr>
          <w:sz w:val="28"/>
          <w:szCs w:val="28"/>
        </w:rPr>
      </w:pPr>
      <w:r>
        <w:rPr>
          <w:sz w:val="28"/>
          <w:szCs w:val="28"/>
        </w:rPr>
        <w:t xml:space="preserve">По подразделу 1101 «Физическая культура» расходы профинансированы в полном объеме на сумму 9 726 200,00 рубля, или </w:t>
      </w:r>
      <w:r w:rsidR="00905AD1">
        <w:rPr>
          <w:sz w:val="28"/>
          <w:szCs w:val="28"/>
        </w:rPr>
        <w:t>на</w:t>
      </w:r>
      <w:r>
        <w:rPr>
          <w:sz w:val="28"/>
          <w:szCs w:val="28"/>
        </w:rPr>
        <w:t xml:space="preserve"> 100,0 процента от годовых бюджетных назначений.</w:t>
      </w:r>
    </w:p>
    <w:p w:rsidR="00E6244D" w:rsidRDefault="00EF00E5">
      <w:pPr>
        <w:ind w:firstLine="708"/>
        <w:jc w:val="both"/>
        <w:rPr>
          <w:sz w:val="28"/>
          <w:szCs w:val="28"/>
        </w:rPr>
      </w:pPr>
      <w:r>
        <w:rPr>
          <w:sz w:val="28"/>
          <w:szCs w:val="28"/>
        </w:rPr>
        <w:t xml:space="preserve">По подразделу 1102 «Массовый спорт» расходы профинансированы в сумме 640 502 600,03 рубля, или </w:t>
      </w:r>
      <w:r w:rsidR="00905AD1">
        <w:rPr>
          <w:sz w:val="28"/>
          <w:szCs w:val="28"/>
        </w:rPr>
        <w:t xml:space="preserve">на </w:t>
      </w:r>
      <w:r>
        <w:rPr>
          <w:sz w:val="28"/>
          <w:szCs w:val="28"/>
        </w:rPr>
        <w:t xml:space="preserve">99,6 процента от годовых бюджетных назначений. </w:t>
      </w:r>
    </w:p>
    <w:p w:rsidR="00E6244D" w:rsidRDefault="00EF00E5">
      <w:pPr>
        <w:ind w:firstLine="708"/>
        <w:jc w:val="both"/>
        <w:rPr>
          <w:sz w:val="28"/>
          <w:szCs w:val="28"/>
        </w:rPr>
      </w:pPr>
      <w:r>
        <w:rPr>
          <w:sz w:val="28"/>
          <w:szCs w:val="28"/>
        </w:rPr>
        <w:t xml:space="preserve">По подразделу 1103 «Спорт высших достижений» расходы профинансированы на сумму 1 840 166 110,86 рубля, или </w:t>
      </w:r>
      <w:r w:rsidR="00905AD1">
        <w:rPr>
          <w:sz w:val="28"/>
          <w:szCs w:val="28"/>
        </w:rPr>
        <w:t xml:space="preserve">на </w:t>
      </w:r>
      <w:r>
        <w:rPr>
          <w:sz w:val="28"/>
          <w:szCs w:val="28"/>
        </w:rPr>
        <w:t>100,0 процента от годовых бюджетных назначений.</w:t>
      </w:r>
    </w:p>
    <w:p w:rsidR="00E6244D" w:rsidRDefault="00EF00E5">
      <w:pPr>
        <w:ind w:firstLine="708"/>
        <w:jc w:val="both"/>
        <w:rPr>
          <w:sz w:val="28"/>
          <w:szCs w:val="28"/>
        </w:rPr>
      </w:pPr>
      <w:r>
        <w:rPr>
          <w:sz w:val="28"/>
          <w:szCs w:val="28"/>
        </w:rPr>
        <w:t xml:space="preserve">По подразделу 1105 «Другие вопросы в области физической культуры и спорта» расходы профинансированы в сумме 61 979 961,95 рубля, или </w:t>
      </w:r>
      <w:r w:rsidR="00905AD1">
        <w:rPr>
          <w:sz w:val="28"/>
          <w:szCs w:val="28"/>
        </w:rPr>
        <w:t xml:space="preserve">на </w:t>
      </w:r>
      <w:r>
        <w:rPr>
          <w:sz w:val="28"/>
          <w:szCs w:val="28"/>
        </w:rPr>
        <w:t>99,9 процента от годовых бюджетных назначений.</w:t>
      </w:r>
    </w:p>
    <w:p w:rsidR="00E6244D" w:rsidRDefault="00EF00E5">
      <w:pPr>
        <w:ind w:firstLine="708"/>
        <w:jc w:val="both"/>
        <w:rPr>
          <w:sz w:val="28"/>
          <w:szCs w:val="28"/>
        </w:rPr>
      </w:pPr>
      <w:r>
        <w:rPr>
          <w:sz w:val="28"/>
          <w:szCs w:val="28"/>
        </w:rPr>
        <w:t xml:space="preserve">По разделу 1300 «Обслуживание государственного (муниципального) долга» расходы областного бюджета профинансированы в сумме 424 051 537,16 рубля, или </w:t>
      </w:r>
      <w:r w:rsidR="00905AD1">
        <w:rPr>
          <w:sz w:val="28"/>
          <w:szCs w:val="28"/>
        </w:rPr>
        <w:t xml:space="preserve">на </w:t>
      </w:r>
      <w:r>
        <w:rPr>
          <w:sz w:val="28"/>
          <w:szCs w:val="28"/>
        </w:rPr>
        <w:t xml:space="preserve">100,0 процента от годовых бюджетных назначений. </w:t>
      </w:r>
    </w:p>
    <w:p w:rsidR="00E6244D" w:rsidRDefault="00EF00E5">
      <w:pPr>
        <w:tabs>
          <w:tab w:val="left" w:pos="567"/>
          <w:tab w:val="left" w:pos="709"/>
        </w:tabs>
        <w:ind w:firstLine="709"/>
        <w:jc w:val="both"/>
        <w:rPr>
          <w:sz w:val="28"/>
          <w:szCs w:val="28"/>
        </w:rPr>
      </w:pPr>
      <w:r>
        <w:rPr>
          <w:sz w:val="28"/>
          <w:szCs w:val="28"/>
        </w:rPr>
        <w:t xml:space="preserve">По подразделу 1301 «Обслуживание государственного (муниципального) внутреннего долга» расходы профинансированы на сумму 392 543 192,40 рубля, или </w:t>
      </w:r>
      <w:r w:rsidR="00905AD1">
        <w:rPr>
          <w:sz w:val="28"/>
          <w:szCs w:val="28"/>
        </w:rPr>
        <w:t xml:space="preserve">на </w:t>
      </w:r>
      <w:r>
        <w:rPr>
          <w:sz w:val="28"/>
          <w:szCs w:val="28"/>
        </w:rPr>
        <w:t>100,0 процента от годовых бюджетных назначе</w:t>
      </w:r>
      <w:r>
        <w:rPr>
          <w:sz w:val="28"/>
          <w:szCs w:val="28"/>
        </w:rPr>
        <w:lastRenderedPageBreak/>
        <w:t xml:space="preserve">ний. </w:t>
      </w:r>
      <w:r>
        <w:rPr>
          <w:bCs/>
          <w:sz w:val="28"/>
        </w:rPr>
        <w:t xml:space="preserve">Уплата процентов производится в соответствии с утвержденными графиками исполнения долговых обязательств, заключенными соглашениями и государственными (муниципальными) контрактами.  </w:t>
      </w:r>
    </w:p>
    <w:p w:rsidR="00E6244D" w:rsidRDefault="00EF00E5">
      <w:pPr>
        <w:ind w:firstLine="708"/>
        <w:jc w:val="both"/>
        <w:rPr>
          <w:sz w:val="28"/>
          <w:szCs w:val="28"/>
        </w:rPr>
      </w:pPr>
      <w:r>
        <w:rPr>
          <w:sz w:val="28"/>
          <w:szCs w:val="28"/>
        </w:rPr>
        <w:t xml:space="preserve">По подразделу 1302 «Обслуживание государственного (муниципального) внешнего долга» расходы профинансированы на сумму 31 508 344,76 рубля, или </w:t>
      </w:r>
      <w:r w:rsidR="00905AD1">
        <w:rPr>
          <w:sz w:val="28"/>
          <w:szCs w:val="28"/>
        </w:rPr>
        <w:t xml:space="preserve">на </w:t>
      </w:r>
      <w:r>
        <w:rPr>
          <w:sz w:val="28"/>
          <w:szCs w:val="28"/>
        </w:rPr>
        <w:t xml:space="preserve">100,0 процента от годовых бюджетных назначений. Уплата процентов производится в соответствии с действующими соглашениями. </w:t>
      </w:r>
    </w:p>
    <w:p w:rsidR="00E6244D" w:rsidRDefault="00EF00E5">
      <w:pPr>
        <w:ind w:firstLine="708"/>
        <w:jc w:val="both"/>
        <w:rPr>
          <w:sz w:val="28"/>
          <w:szCs w:val="28"/>
        </w:rPr>
      </w:pPr>
      <w:r>
        <w:rPr>
          <w:bCs/>
          <w:sz w:val="28"/>
          <w:szCs w:val="28"/>
        </w:rPr>
        <w:t>Областной бюджет исполнен с дефицитом в сумме 6 815 045 879,85 </w:t>
      </w:r>
      <w:r>
        <w:rPr>
          <w:sz w:val="28"/>
          <w:szCs w:val="28"/>
        </w:rPr>
        <w:t>рубля.</w:t>
      </w:r>
    </w:p>
    <w:p w:rsidR="00E6244D" w:rsidRDefault="00E6244D">
      <w:pPr>
        <w:tabs>
          <w:tab w:val="left" w:pos="851"/>
        </w:tabs>
        <w:ind w:right="-2" w:firstLine="709"/>
        <w:jc w:val="both"/>
        <w:rPr>
          <w:sz w:val="28"/>
          <w:szCs w:val="28"/>
        </w:rPr>
      </w:pPr>
    </w:p>
    <w:sectPr w:rsidR="00E6244D">
      <w:headerReference w:type="even" r:id="rId7"/>
      <w:headerReference w:type="default" r:id="rId8"/>
      <w:headerReference w:type="first" r:id="rId9"/>
      <w:type w:val="continuous"/>
      <w:pgSz w:w="11906" w:h="16838"/>
      <w:pgMar w:top="993" w:right="851" w:bottom="709"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1689" w:rsidRDefault="00921689">
      <w:r>
        <w:separator/>
      </w:r>
    </w:p>
  </w:endnote>
  <w:endnote w:type="continuationSeparator" w:id="0">
    <w:p w:rsidR="00921689" w:rsidRDefault="009216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1689" w:rsidRDefault="00921689">
      <w:r>
        <w:separator/>
      </w:r>
    </w:p>
  </w:footnote>
  <w:footnote w:type="continuationSeparator" w:id="0">
    <w:p w:rsidR="00921689" w:rsidRDefault="009216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244D" w:rsidRDefault="00EF00E5">
    <w:pPr>
      <w:pStyle w:val="ab"/>
      <w:framePr w:wrap="around" w:vAnchor="text" w:hAnchor="margin" w:xAlign="center" w:y="1"/>
      <w:rPr>
        <w:rStyle w:val="aff"/>
      </w:rPr>
    </w:pPr>
    <w:r>
      <w:rPr>
        <w:rStyle w:val="aff"/>
      </w:rPr>
      <w:fldChar w:fldCharType="begin"/>
    </w:r>
    <w:r>
      <w:rPr>
        <w:rStyle w:val="aff"/>
      </w:rPr>
      <w:instrText xml:space="preserve">PAGE  </w:instrText>
    </w:r>
    <w:r>
      <w:rPr>
        <w:rStyle w:val="aff"/>
      </w:rPr>
      <w:fldChar w:fldCharType="end"/>
    </w:r>
  </w:p>
  <w:p w:rsidR="00E6244D" w:rsidRDefault="00E6244D">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244D" w:rsidRDefault="00EF00E5">
    <w:pPr>
      <w:pStyle w:val="ab"/>
      <w:framePr w:wrap="around" w:vAnchor="text" w:hAnchor="margin" w:xAlign="center" w:y="1"/>
      <w:rPr>
        <w:rStyle w:val="aff"/>
      </w:rPr>
    </w:pPr>
    <w:r>
      <w:rPr>
        <w:rStyle w:val="aff"/>
      </w:rPr>
      <w:fldChar w:fldCharType="begin"/>
    </w:r>
    <w:r>
      <w:rPr>
        <w:rStyle w:val="aff"/>
      </w:rPr>
      <w:instrText xml:space="preserve">PAGE  </w:instrText>
    </w:r>
    <w:r>
      <w:rPr>
        <w:rStyle w:val="aff"/>
      </w:rPr>
      <w:fldChar w:fldCharType="separate"/>
    </w:r>
    <w:r w:rsidR="00BB5F26">
      <w:rPr>
        <w:rStyle w:val="aff"/>
        <w:noProof/>
      </w:rPr>
      <w:t>9</w:t>
    </w:r>
    <w:r>
      <w:rPr>
        <w:rStyle w:val="aff"/>
      </w:rPr>
      <w:fldChar w:fldCharType="end"/>
    </w:r>
  </w:p>
  <w:p w:rsidR="00E6244D" w:rsidRDefault="00E6244D">
    <w:pPr>
      <w:pStyle w:val="ab"/>
      <w:jc w:val="center"/>
    </w:pPr>
  </w:p>
  <w:p w:rsidR="00E6244D" w:rsidRDefault="00E6244D">
    <w:pPr>
      <w:pStyle w:val="ab"/>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244D" w:rsidRDefault="00E6244D">
    <w:pPr>
      <w:pStyle w:val="ab"/>
      <w:jc w:val="center"/>
    </w:pPr>
  </w:p>
  <w:p w:rsidR="00E6244D" w:rsidRDefault="00E6244D">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114284"/>
    <w:multiLevelType w:val="hybridMultilevel"/>
    <w:tmpl w:val="01346D5C"/>
    <w:lvl w:ilvl="0" w:tplc="F07EC2B4">
      <w:start w:val="1"/>
      <w:numFmt w:val="decimal"/>
      <w:lvlText w:val="%1."/>
      <w:lvlJc w:val="left"/>
      <w:pPr>
        <w:tabs>
          <w:tab w:val="num" w:pos="643"/>
        </w:tabs>
        <w:ind w:left="643" w:hanging="360"/>
      </w:pPr>
    </w:lvl>
    <w:lvl w:ilvl="1" w:tplc="E7CC3894">
      <w:start w:val="1"/>
      <w:numFmt w:val="bullet"/>
      <w:lvlText w:val="o"/>
      <w:lvlJc w:val="left"/>
      <w:pPr>
        <w:ind w:left="1440" w:hanging="360"/>
      </w:pPr>
      <w:rPr>
        <w:rFonts w:ascii="Courier New" w:eastAsia="Courier New" w:hAnsi="Courier New" w:cs="Courier New" w:hint="default"/>
      </w:rPr>
    </w:lvl>
    <w:lvl w:ilvl="2" w:tplc="D2E09816">
      <w:start w:val="1"/>
      <w:numFmt w:val="bullet"/>
      <w:lvlText w:val="§"/>
      <w:lvlJc w:val="left"/>
      <w:pPr>
        <w:ind w:left="2160" w:hanging="360"/>
      </w:pPr>
      <w:rPr>
        <w:rFonts w:ascii="Wingdings" w:eastAsia="Wingdings" w:hAnsi="Wingdings" w:cs="Wingdings" w:hint="default"/>
      </w:rPr>
    </w:lvl>
    <w:lvl w:ilvl="3" w:tplc="2F5AFB8C">
      <w:start w:val="1"/>
      <w:numFmt w:val="bullet"/>
      <w:lvlText w:val="·"/>
      <w:lvlJc w:val="left"/>
      <w:pPr>
        <w:ind w:left="2880" w:hanging="360"/>
      </w:pPr>
      <w:rPr>
        <w:rFonts w:ascii="Symbol" w:eastAsia="Symbol" w:hAnsi="Symbol" w:cs="Symbol" w:hint="default"/>
      </w:rPr>
    </w:lvl>
    <w:lvl w:ilvl="4" w:tplc="E19A64EC">
      <w:start w:val="1"/>
      <w:numFmt w:val="bullet"/>
      <w:lvlText w:val="o"/>
      <w:lvlJc w:val="left"/>
      <w:pPr>
        <w:ind w:left="3600" w:hanging="360"/>
      </w:pPr>
      <w:rPr>
        <w:rFonts w:ascii="Courier New" w:eastAsia="Courier New" w:hAnsi="Courier New" w:cs="Courier New" w:hint="default"/>
      </w:rPr>
    </w:lvl>
    <w:lvl w:ilvl="5" w:tplc="27E607A0">
      <w:start w:val="1"/>
      <w:numFmt w:val="bullet"/>
      <w:lvlText w:val="§"/>
      <w:lvlJc w:val="left"/>
      <w:pPr>
        <w:ind w:left="4320" w:hanging="360"/>
      </w:pPr>
      <w:rPr>
        <w:rFonts w:ascii="Wingdings" w:eastAsia="Wingdings" w:hAnsi="Wingdings" w:cs="Wingdings" w:hint="default"/>
      </w:rPr>
    </w:lvl>
    <w:lvl w:ilvl="6" w:tplc="FFDAF826">
      <w:start w:val="1"/>
      <w:numFmt w:val="bullet"/>
      <w:lvlText w:val="·"/>
      <w:lvlJc w:val="left"/>
      <w:pPr>
        <w:ind w:left="5040" w:hanging="360"/>
      </w:pPr>
      <w:rPr>
        <w:rFonts w:ascii="Symbol" w:eastAsia="Symbol" w:hAnsi="Symbol" w:cs="Symbol" w:hint="default"/>
      </w:rPr>
    </w:lvl>
    <w:lvl w:ilvl="7" w:tplc="555ACFB8">
      <w:start w:val="1"/>
      <w:numFmt w:val="bullet"/>
      <w:lvlText w:val="o"/>
      <w:lvlJc w:val="left"/>
      <w:pPr>
        <w:ind w:left="5760" w:hanging="360"/>
      </w:pPr>
      <w:rPr>
        <w:rFonts w:ascii="Courier New" w:eastAsia="Courier New" w:hAnsi="Courier New" w:cs="Courier New" w:hint="default"/>
      </w:rPr>
    </w:lvl>
    <w:lvl w:ilvl="8" w:tplc="4CD4DCDE">
      <w:start w:val="1"/>
      <w:numFmt w:val="bullet"/>
      <w:lvlText w:val="§"/>
      <w:lvlJc w:val="left"/>
      <w:pPr>
        <w:ind w:left="6480" w:hanging="360"/>
      </w:pPr>
      <w:rPr>
        <w:rFonts w:ascii="Wingdings" w:eastAsia="Wingdings" w:hAnsi="Wingdings" w:cs="Wingdings" w:hint="default"/>
      </w:rPr>
    </w:lvl>
  </w:abstractNum>
  <w:abstractNum w:abstractNumId="1">
    <w:nsid w:val="04705D4D"/>
    <w:multiLevelType w:val="hybridMultilevel"/>
    <w:tmpl w:val="40F08C0A"/>
    <w:lvl w:ilvl="0" w:tplc="FE7A2628">
      <w:start w:val="1"/>
      <w:numFmt w:val="decimal"/>
      <w:lvlText w:val="%1."/>
      <w:lvlJc w:val="left"/>
      <w:pPr>
        <w:tabs>
          <w:tab w:val="num" w:pos="1209"/>
        </w:tabs>
        <w:ind w:left="1209" w:hanging="360"/>
      </w:pPr>
    </w:lvl>
    <w:lvl w:ilvl="1" w:tplc="5210B298">
      <w:start w:val="1"/>
      <w:numFmt w:val="bullet"/>
      <w:lvlText w:val="o"/>
      <w:lvlJc w:val="left"/>
      <w:pPr>
        <w:ind w:left="1440" w:hanging="360"/>
      </w:pPr>
      <w:rPr>
        <w:rFonts w:ascii="Courier New" w:eastAsia="Courier New" w:hAnsi="Courier New" w:cs="Courier New" w:hint="default"/>
      </w:rPr>
    </w:lvl>
    <w:lvl w:ilvl="2" w:tplc="02E2D0D0">
      <w:start w:val="1"/>
      <w:numFmt w:val="bullet"/>
      <w:lvlText w:val="§"/>
      <w:lvlJc w:val="left"/>
      <w:pPr>
        <w:ind w:left="2160" w:hanging="360"/>
      </w:pPr>
      <w:rPr>
        <w:rFonts w:ascii="Wingdings" w:eastAsia="Wingdings" w:hAnsi="Wingdings" w:cs="Wingdings" w:hint="default"/>
      </w:rPr>
    </w:lvl>
    <w:lvl w:ilvl="3" w:tplc="490A8A80">
      <w:start w:val="1"/>
      <w:numFmt w:val="bullet"/>
      <w:lvlText w:val="·"/>
      <w:lvlJc w:val="left"/>
      <w:pPr>
        <w:ind w:left="2880" w:hanging="360"/>
      </w:pPr>
      <w:rPr>
        <w:rFonts w:ascii="Symbol" w:eastAsia="Symbol" w:hAnsi="Symbol" w:cs="Symbol" w:hint="default"/>
      </w:rPr>
    </w:lvl>
    <w:lvl w:ilvl="4" w:tplc="ECC02376">
      <w:start w:val="1"/>
      <w:numFmt w:val="bullet"/>
      <w:lvlText w:val="o"/>
      <w:lvlJc w:val="left"/>
      <w:pPr>
        <w:ind w:left="3600" w:hanging="360"/>
      </w:pPr>
      <w:rPr>
        <w:rFonts w:ascii="Courier New" w:eastAsia="Courier New" w:hAnsi="Courier New" w:cs="Courier New" w:hint="default"/>
      </w:rPr>
    </w:lvl>
    <w:lvl w:ilvl="5" w:tplc="E32EFD56">
      <w:start w:val="1"/>
      <w:numFmt w:val="bullet"/>
      <w:lvlText w:val="§"/>
      <w:lvlJc w:val="left"/>
      <w:pPr>
        <w:ind w:left="4320" w:hanging="360"/>
      </w:pPr>
      <w:rPr>
        <w:rFonts w:ascii="Wingdings" w:eastAsia="Wingdings" w:hAnsi="Wingdings" w:cs="Wingdings" w:hint="default"/>
      </w:rPr>
    </w:lvl>
    <w:lvl w:ilvl="6" w:tplc="752A2B20">
      <w:start w:val="1"/>
      <w:numFmt w:val="bullet"/>
      <w:lvlText w:val="·"/>
      <w:lvlJc w:val="left"/>
      <w:pPr>
        <w:ind w:left="5040" w:hanging="360"/>
      </w:pPr>
      <w:rPr>
        <w:rFonts w:ascii="Symbol" w:eastAsia="Symbol" w:hAnsi="Symbol" w:cs="Symbol" w:hint="default"/>
      </w:rPr>
    </w:lvl>
    <w:lvl w:ilvl="7" w:tplc="B35C4F68">
      <w:start w:val="1"/>
      <w:numFmt w:val="bullet"/>
      <w:lvlText w:val="o"/>
      <w:lvlJc w:val="left"/>
      <w:pPr>
        <w:ind w:left="5760" w:hanging="360"/>
      </w:pPr>
      <w:rPr>
        <w:rFonts w:ascii="Courier New" w:eastAsia="Courier New" w:hAnsi="Courier New" w:cs="Courier New" w:hint="default"/>
      </w:rPr>
    </w:lvl>
    <w:lvl w:ilvl="8" w:tplc="D338C06E">
      <w:start w:val="1"/>
      <w:numFmt w:val="bullet"/>
      <w:lvlText w:val="§"/>
      <w:lvlJc w:val="left"/>
      <w:pPr>
        <w:ind w:left="6480" w:hanging="360"/>
      </w:pPr>
      <w:rPr>
        <w:rFonts w:ascii="Wingdings" w:eastAsia="Wingdings" w:hAnsi="Wingdings" w:cs="Wingdings" w:hint="default"/>
      </w:rPr>
    </w:lvl>
  </w:abstractNum>
  <w:abstractNum w:abstractNumId="2">
    <w:nsid w:val="238C77CC"/>
    <w:multiLevelType w:val="hybridMultilevel"/>
    <w:tmpl w:val="3D2C40DA"/>
    <w:lvl w:ilvl="0" w:tplc="5D9ECBCE">
      <w:start w:val="1"/>
      <w:numFmt w:val="decimal"/>
      <w:lvlText w:val="%1)"/>
      <w:lvlJc w:val="left"/>
      <w:pPr>
        <w:ind w:left="393" w:hanging="360"/>
      </w:pPr>
    </w:lvl>
    <w:lvl w:ilvl="1" w:tplc="2A26458A">
      <w:start w:val="1"/>
      <w:numFmt w:val="lowerLetter"/>
      <w:lvlText w:val="%2."/>
      <w:lvlJc w:val="left"/>
      <w:pPr>
        <w:ind w:left="1113" w:hanging="360"/>
      </w:pPr>
    </w:lvl>
    <w:lvl w:ilvl="2" w:tplc="428EA032">
      <w:start w:val="1"/>
      <w:numFmt w:val="lowerRoman"/>
      <w:lvlText w:val="%3."/>
      <w:lvlJc w:val="right"/>
      <w:pPr>
        <w:ind w:left="1833" w:hanging="180"/>
      </w:pPr>
    </w:lvl>
    <w:lvl w:ilvl="3" w:tplc="063451CC">
      <w:start w:val="1"/>
      <w:numFmt w:val="decimal"/>
      <w:lvlText w:val="%4."/>
      <w:lvlJc w:val="left"/>
      <w:pPr>
        <w:ind w:left="2553" w:hanging="360"/>
      </w:pPr>
    </w:lvl>
    <w:lvl w:ilvl="4" w:tplc="8CE009A2">
      <w:start w:val="1"/>
      <w:numFmt w:val="lowerLetter"/>
      <w:lvlText w:val="%5."/>
      <w:lvlJc w:val="left"/>
      <w:pPr>
        <w:ind w:left="3273" w:hanging="360"/>
      </w:pPr>
    </w:lvl>
    <w:lvl w:ilvl="5" w:tplc="F2C06E0C">
      <w:start w:val="1"/>
      <w:numFmt w:val="lowerRoman"/>
      <w:lvlText w:val="%6."/>
      <w:lvlJc w:val="right"/>
      <w:pPr>
        <w:ind w:left="3993" w:hanging="180"/>
      </w:pPr>
    </w:lvl>
    <w:lvl w:ilvl="6" w:tplc="1D769E46">
      <w:start w:val="1"/>
      <w:numFmt w:val="decimal"/>
      <w:lvlText w:val="%7."/>
      <w:lvlJc w:val="left"/>
      <w:pPr>
        <w:ind w:left="4713" w:hanging="360"/>
      </w:pPr>
    </w:lvl>
    <w:lvl w:ilvl="7" w:tplc="7688DA82">
      <w:start w:val="1"/>
      <w:numFmt w:val="lowerLetter"/>
      <w:lvlText w:val="%8."/>
      <w:lvlJc w:val="left"/>
      <w:pPr>
        <w:ind w:left="5433" w:hanging="360"/>
      </w:pPr>
    </w:lvl>
    <w:lvl w:ilvl="8" w:tplc="70AC041A">
      <w:start w:val="1"/>
      <w:numFmt w:val="lowerRoman"/>
      <w:lvlText w:val="%9."/>
      <w:lvlJc w:val="right"/>
      <w:pPr>
        <w:ind w:left="6153" w:hanging="180"/>
      </w:pPr>
    </w:lvl>
  </w:abstractNum>
  <w:abstractNum w:abstractNumId="3">
    <w:nsid w:val="2F9D4654"/>
    <w:multiLevelType w:val="hybridMultilevel"/>
    <w:tmpl w:val="82102788"/>
    <w:lvl w:ilvl="0" w:tplc="D98415F6">
      <w:start w:val="1"/>
      <w:numFmt w:val="bullet"/>
      <w:lvlText w:val=""/>
      <w:lvlJc w:val="left"/>
      <w:pPr>
        <w:tabs>
          <w:tab w:val="num" w:pos="360"/>
        </w:tabs>
        <w:ind w:left="360" w:hanging="360"/>
      </w:pPr>
      <w:rPr>
        <w:rFonts w:ascii="Symbol" w:hAnsi="Symbol"/>
      </w:rPr>
    </w:lvl>
    <w:lvl w:ilvl="1" w:tplc="FB8A8D3E">
      <w:start w:val="1"/>
      <w:numFmt w:val="bullet"/>
      <w:lvlText w:val="o"/>
      <w:lvlJc w:val="left"/>
      <w:pPr>
        <w:ind w:left="1440" w:hanging="360"/>
      </w:pPr>
      <w:rPr>
        <w:rFonts w:ascii="Courier New" w:eastAsia="Courier New" w:hAnsi="Courier New" w:cs="Courier New" w:hint="default"/>
      </w:rPr>
    </w:lvl>
    <w:lvl w:ilvl="2" w:tplc="057CA8A8">
      <w:start w:val="1"/>
      <w:numFmt w:val="bullet"/>
      <w:lvlText w:val="§"/>
      <w:lvlJc w:val="left"/>
      <w:pPr>
        <w:ind w:left="2160" w:hanging="360"/>
      </w:pPr>
      <w:rPr>
        <w:rFonts w:ascii="Wingdings" w:eastAsia="Wingdings" w:hAnsi="Wingdings" w:cs="Wingdings" w:hint="default"/>
      </w:rPr>
    </w:lvl>
    <w:lvl w:ilvl="3" w:tplc="B178E544">
      <w:start w:val="1"/>
      <w:numFmt w:val="bullet"/>
      <w:lvlText w:val="·"/>
      <w:lvlJc w:val="left"/>
      <w:pPr>
        <w:ind w:left="2880" w:hanging="360"/>
      </w:pPr>
      <w:rPr>
        <w:rFonts w:ascii="Symbol" w:eastAsia="Symbol" w:hAnsi="Symbol" w:cs="Symbol" w:hint="default"/>
      </w:rPr>
    </w:lvl>
    <w:lvl w:ilvl="4" w:tplc="E53E13B0">
      <w:start w:val="1"/>
      <w:numFmt w:val="bullet"/>
      <w:lvlText w:val="o"/>
      <w:lvlJc w:val="left"/>
      <w:pPr>
        <w:ind w:left="3600" w:hanging="360"/>
      </w:pPr>
      <w:rPr>
        <w:rFonts w:ascii="Courier New" w:eastAsia="Courier New" w:hAnsi="Courier New" w:cs="Courier New" w:hint="default"/>
      </w:rPr>
    </w:lvl>
    <w:lvl w:ilvl="5" w:tplc="C734D25A">
      <w:start w:val="1"/>
      <w:numFmt w:val="bullet"/>
      <w:lvlText w:val="§"/>
      <w:lvlJc w:val="left"/>
      <w:pPr>
        <w:ind w:left="4320" w:hanging="360"/>
      </w:pPr>
      <w:rPr>
        <w:rFonts w:ascii="Wingdings" w:eastAsia="Wingdings" w:hAnsi="Wingdings" w:cs="Wingdings" w:hint="default"/>
      </w:rPr>
    </w:lvl>
    <w:lvl w:ilvl="6" w:tplc="80801338">
      <w:start w:val="1"/>
      <w:numFmt w:val="bullet"/>
      <w:lvlText w:val="·"/>
      <w:lvlJc w:val="left"/>
      <w:pPr>
        <w:ind w:left="5040" w:hanging="360"/>
      </w:pPr>
      <w:rPr>
        <w:rFonts w:ascii="Symbol" w:eastAsia="Symbol" w:hAnsi="Symbol" w:cs="Symbol" w:hint="default"/>
      </w:rPr>
    </w:lvl>
    <w:lvl w:ilvl="7" w:tplc="A6A80856">
      <w:start w:val="1"/>
      <w:numFmt w:val="bullet"/>
      <w:lvlText w:val="o"/>
      <w:lvlJc w:val="left"/>
      <w:pPr>
        <w:ind w:left="5760" w:hanging="360"/>
      </w:pPr>
      <w:rPr>
        <w:rFonts w:ascii="Courier New" w:eastAsia="Courier New" w:hAnsi="Courier New" w:cs="Courier New" w:hint="default"/>
      </w:rPr>
    </w:lvl>
    <w:lvl w:ilvl="8" w:tplc="1368EE16">
      <w:start w:val="1"/>
      <w:numFmt w:val="bullet"/>
      <w:lvlText w:val="§"/>
      <w:lvlJc w:val="left"/>
      <w:pPr>
        <w:ind w:left="6480" w:hanging="360"/>
      </w:pPr>
      <w:rPr>
        <w:rFonts w:ascii="Wingdings" w:eastAsia="Wingdings" w:hAnsi="Wingdings" w:cs="Wingdings" w:hint="default"/>
      </w:rPr>
    </w:lvl>
  </w:abstractNum>
  <w:abstractNum w:abstractNumId="4">
    <w:nsid w:val="3FF84B52"/>
    <w:multiLevelType w:val="hybridMultilevel"/>
    <w:tmpl w:val="941470C2"/>
    <w:lvl w:ilvl="0" w:tplc="5BD68E0A">
      <w:start w:val="1"/>
      <w:numFmt w:val="bullet"/>
      <w:lvlText w:val=""/>
      <w:lvlJc w:val="left"/>
      <w:pPr>
        <w:tabs>
          <w:tab w:val="num" w:pos="643"/>
        </w:tabs>
        <w:ind w:left="643" w:hanging="360"/>
      </w:pPr>
      <w:rPr>
        <w:rFonts w:ascii="Symbol" w:hAnsi="Symbol"/>
      </w:rPr>
    </w:lvl>
    <w:lvl w:ilvl="1" w:tplc="A9C20142">
      <w:start w:val="1"/>
      <w:numFmt w:val="bullet"/>
      <w:lvlText w:val="o"/>
      <w:lvlJc w:val="left"/>
      <w:pPr>
        <w:ind w:left="1440" w:hanging="360"/>
      </w:pPr>
      <w:rPr>
        <w:rFonts w:ascii="Courier New" w:eastAsia="Courier New" w:hAnsi="Courier New" w:cs="Courier New" w:hint="default"/>
      </w:rPr>
    </w:lvl>
    <w:lvl w:ilvl="2" w:tplc="B0BE1FFE">
      <w:start w:val="1"/>
      <w:numFmt w:val="bullet"/>
      <w:lvlText w:val="§"/>
      <w:lvlJc w:val="left"/>
      <w:pPr>
        <w:ind w:left="2160" w:hanging="360"/>
      </w:pPr>
      <w:rPr>
        <w:rFonts w:ascii="Wingdings" w:eastAsia="Wingdings" w:hAnsi="Wingdings" w:cs="Wingdings" w:hint="default"/>
      </w:rPr>
    </w:lvl>
    <w:lvl w:ilvl="3" w:tplc="9DE4C268">
      <w:start w:val="1"/>
      <w:numFmt w:val="bullet"/>
      <w:lvlText w:val="·"/>
      <w:lvlJc w:val="left"/>
      <w:pPr>
        <w:ind w:left="2880" w:hanging="360"/>
      </w:pPr>
      <w:rPr>
        <w:rFonts w:ascii="Symbol" w:eastAsia="Symbol" w:hAnsi="Symbol" w:cs="Symbol" w:hint="default"/>
      </w:rPr>
    </w:lvl>
    <w:lvl w:ilvl="4" w:tplc="8B98F120">
      <w:start w:val="1"/>
      <w:numFmt w:val="bullet"/>
      <w:lvlText w:val="o"/>
      <w:lvlJc w:val="left"/>
      <w:pPr>
        <w:ind w:left="3600" w:hanging="360"/>
      </w:pPr>
      <w:rPr>
        <w:rFonts w:ascii="Courier New" w:eastAsia="Courier New" w:hAnsi="Courier New" w:cs="Courier New" w:hint="default"/>
      </w:rPr>
    </w:lvl>
    <w:lvl w:ilvl="5" w:tplc="FC58850C">
      <w:start w:val="1"/>
      <w:numFmt w:val="bullet"/>
      <w:lvlText w:val="§"/>
      <w:lvlJc w:val="left"/>
      <w:pPr>
        <w:ind w:left="4320" w:hanging="360"/>
      </w:pPr>
      <w:rPr>
        <w:rFonts w:ascii="Wingdings" w:eastAsia="Wingdings" w:hAnsi="Wingdings" w:cs="Wingdings" w:hint="default"/>
      </w:rPr>
    </w:lvl>
    <w:lvl w:ilvl="6" w:tplc="A91C2FF8">
      <w:start w:val="1"/>
      <w:numFmt w:val="bullet"/>
      <w:lvlText w:val="·"/>
      <w:lvlJc w:val="left"/>
      <w:pPr>
        <w:ind w:left="5040" w:hanging="360"/>
      </w:pPr>
      <w:rPr>
        <w:rFonts w:ascii="Symbol" w:eastAsia="Symbol" w:hAnsi="Symbol" w:cs="Symbol" w:hint="default"/>
      </w:rPr>
    </w:lvl>
    <w:lvl w:ilvl="7" w:tplc="9DD8EC8C">
      <w:start w:val="1"/>
      <w:numFmt w:val="bullet"/>
      <w:lvlText w:val="o"/>
      <w:lvlJc w:val="left"/>
      <w:pPr>
        <w:ind w:left="5760" w:hanging="360"/>
      </w:pPr>
      <w:rPr>
        <w:rFonts w:ascii="Courier New" w:eastAsia="Courier New" w:hAnsi="Courier New" w:cs="Courier New" w:hint="default"/>
      </w:rPr>
    </w:lvl>
    <w:lvl w:ilvl="8" w:tplc="69D48714">
      <w:start w:val="1"/>
      <w:numFmt w:val="bullet"/>
      <w:lvlText w:val="§"/>
      <w:lvlJc w:val="left"/>
      <w:pPr>
        <w:ind w:left="6480" w:hanging="360"/>
      </w:pPr>
      <w:rPr>
        <w:rFonts w:ascii="Wingdings" w:eastAsia="Wingdings" w:hAnsi="Wingdings" w:cs="Wingdings" w:hint="default"/>
      </w:rPr>
    </w:lvl>
  </w:abstractNum>
  <w:abstractNum w:abstractNumId="5">
    <w:nsid w:val="500D531D"/>
    <w:multiLevelType w:val="hybridMultilevel"/>
    <w:tmpl w:val="99CA7A9A"/>
    <w:lvl w:ilvl="0" w:tplc="FC7830B8">
      <w:start w:val="1"/>
      <w:numFmt w:val="bullet"/>
      <w:lvlText w:val=""/>
      <w:lvlJc w:val="left"/>
      <w:pPr>
        <w:tabs>
          <w:tab w:val="num" w:pos="1209"/>
        </w:tabs>
        <w:ind w:left="1209" w:hanging="360"/>
      </w:pPr>
      <w:rPr>
        <w:rFonts w:ascii="Symbol" w:hAnsi="Symbol"/>
      </w:rPr>
    </w:lvl>
    <w:lvl w:ilvl="1" w:tplc="6C0C6F22">
      <w:start w:val="1"/>
      <w:numFmt w:val="bullet"/>
      <w:lvlText w:val="o"/>
      <w:lvlJc w:val="left"/>
      <w:pPr>
        <w:ind w:left="1440" w:hanging="360"/>
      </w:pPr>
      <w:rPr>
        <w:rFonts w:ascii="Courier New" w:eastAsia="Courier New" w:hAnsi="Courier New" w:cs="Courier New" w:hint="default"/>
      </w:rPr>
    </w:lvl>
    <w:lvl w:ilvl="2" w:tplc="03D8D792">
      <w:start w:val="1"/>
      <w:numFmt w:val="bullet"/>
      <w:lvlText w:val="§"/>
      <w:lvlJc w:val="left"/>
      <w:pPr>
        <w:ind w:left="2160" w:hanging="360"/>
      </w:pPr>
      <w:rPr>
        <w:rFonts w:ascii="Wingdings" w:eastAsia="Wingdings" w:hAnsi="Wingdings" w:cs="Wingdings" w:hint="default"/>
      </w:rPr>
    </w:lvl>
    <w:lvl w:ilvl="3" w:tplc="B3A2BEF6">
      <w:start w:val="1"/>
      <w:numFmt w:val="bullet"/>
      <w:lvlText w:val="·"/>
      <w:lvlJc w:val="left"/>
      <w:pPr>
        <w:ind w:left="2880" w:hanging="360"/>
      </w:pPr>
      <w:rPr>
        <w:rFonts w:ascii="Symbol" w:eastAsia="Symbol" w:hAnsi="Symbol" w:cs="Symbol" w:hint="default"/>
      </w:rPr>
    </w:lvl>
    <w:lvl w:ilvl="4" w:tplc="66680EC6">
      <w:start w:val="1"/>
      <w:numFmt w:val="bullet"/>
      <w:lvlText w:val="o"/>
      <w:lvlJc w:val="left"/>
      <w:pPr>
        <w:ind w:left="3600" w:hanging="360"/>
      </w:pPr>
      <w:rPr>
        <w:rFonts w:ascii="Courier New" w:eastAsia="Courier New" w:hAnsi="Courier New" w:cs="Courier New" w:hint="default"/>
      </w:rPr>
    </w:lvl>
    <w:lvl w:ilvl="5" w:tplc="2D707840">
      <w:start w:val="1"/>
      <w:numFmt w:val="bullet"/>
      <w:lvlText w:val="§"/>
      <w:lvlJc w:val="left"/>
      <w:pPr>
        <w:ind w:left="4320" w:hanging="360"/>
      </w:pPr>
      <w:rPr>
        <w:rFonts w:ascii="Wingdings" w:eastAsia="Wingdings" w:hAnsi="Wingdings" w:cs="Wingdings" w:hint="default"/>
      </w:rPr>
    </w:lvl>
    <w:lvl w:ilvl="6" w:tplc="93A80852">
      <w:start w:val="1"/>
      <w:numFmt w:val="bullet"/>
      <w:lvlText w:val="·"/>
      <w:lvlJc w:val="left"/>
      <w:pPr>
        <w:ind w:left="5040" w:hanging="360"/>
      </w:pPr>
      <w:rPr>
        <w:rFonts w:ascii="Symbol" w:eastAsia="Symbol" w:hAnsi="Symbol" w:cs="Symbol" w:hint="default"/>
      </w:rPr>
    </w:lvl>
    <w:lvl w:ilvl="7" w:tplc="970AE760">
      <w:start w:val="1"/>
      <w:numFmt w:val="bullet"/>
      <w:lvlText w:val="o"/>
      <w:lvlJc w:val="left"/>
      <w:pPr>
        <w:ind w:left="5760" w:hanging="360"/>
      </w:pPr>
      <w:rPr>
        <w:rFonts w:ascii="Courier New" w:eastAsia="Courier New" w:hAnsi="Courier New" w:cs="Courier New" w:hint="default"/>
      </w:rPr>
    </w:lvl>
    <w:lvl w:ilvl="8" w:tplc="EFEA7212">
      <w:start w:val="1"/>
      <w:numFmt w:val="bullet"/>
      <w:lvlText w:val="§"/>
      <w:lvlJc w:val="left"/>
      <w:pPr>
        <w:ind w:left="6480" w:hanging="360"/>
      </w:pPr>
      <w:rPr>
        <w:rFonts w:ascii="Wingdings" w:eastAsia="Wingdings" w:hAnsi="Wingdings" w:cs="Wingdings" w:hint="default"/>
      </w:rPr>
    </w:lvl>
  </w:abstractNum>
  <w:abstractNum w:abstractNumId="6">
    <w:nsid w:val="55BA1A4B"/>
    <w:multiLevelType w:val="hybridMultilevel"/>
    <w:tmpl w:val="EEFCFC74"/>
    <w:lvl w:ilvl="0" w:tplc="B8426890">
      <w:start w:val="1"/>
      <w:numFmt w:val="bullet"/>
      <w:lvlText w:val=""/>
      <w:lvlJc w:val="left"/>
      <w:pPr>
        <w:tabs>
          <w:tab w:val="num" w:pos="926"/>
        </w:tabs>
        <w:ind w:left="926" w:hanging="360"/>
      </w:pPr>
      <w:rPr>
        <w:rFonts w:ascii="Symbol" w:hAnsi="Symbol"/>
      </w:rPr>
    </w:lvl>
    <w:lvl w:ilvl="1" w:tplc="F192194E">
      <w:start w:val="1"/>
      <w:numFmt w:val="bullet"/>
      <w:lvlText w:val="o"/>
      <w:lvlJc w:val="left"/>
      <w:pPr>
        <w:ind w:left="1440" w:hanging="360"/>
      </w:pPr>
      <w:rPr>
        <w:rFonts w:ascii="Courier New" w:eastAsia="Courier New" w:hAnsi="Courier New" w:cs="Courier New" w:hint="default"/>
      </w:rPr>
    </w:lvl>
    <w:lvl w:ilvl="2" w:tplc="2034B6CC">
      <w:start w:val="1"/>
      <w:numFmt w:val="bullet"/>
      <w:lvlText w:val="§"/>
      <w:lvlJc w:val="left"/>
      <w:pPr>
        <w:ind w:left="2160" w:hanging="360"/>
      </w:pPr>
      <w:rPr>
        <w:rFonts w:ascii="Wingdings" w:eastAsia="Wingdings" w:hAnsi="Wingdings" w:cs="Wingdings" w:hint="default"/>
      </w:rPr>
    </w:lvl>
    <w:lvl w:ilvl="3" w:tplc="4CE2D0D2">
      <w:start w:val="1"/>
      <w:numFmt w:val="bullet"/>
      <w:lvlText w:val="·"/>
      <w:lvlJc w:val="left"/>
      <w:pPr>
        <w:ind w:left="2880" w:hanging="360"/>
      </w:pPr>
      <w:rPr>
        <w:rFonts w:ascii="Symbol" w:eastAsia="Symbol" w:hAnsi="Symbol" w:cs="Symbol" w:hint="default"/>
      </w:rPr>
    </w:lvl>
    <w:lvl w:ilvl="4" w:tplc="A5D8EF70">
      <w:start w:val="1"/>
      <w:numFmt w:val="bullet"/>
      <w:lvlText w:val="o"/>
      <w:lvlJc w:val="left"/>
      <w:pPr>
        <w:ind w:left="3600" w:hanging="360"/>
      </w:pPr>
      <w:rPr>
        <w:rFonts w:ascii="Courier New" w:eastAsia="Courier New" w:hAnsi="Courier New" w:cs="Courier New" w:hint="default"/>
      </w:rPr>
    </w:lvl>
    <w:lvl w:ilvl="5" w:tplc="5FCEFE02">
      <w:start w:val="1"/>
      <w:numFmt w:val="bullet"/>
      <w:lvlText w:val="§"/>
      <w:lvlJc w:val="left"/>
      <w:pPr>
        <w:ind w:left="4320" w:hanging="360"/>
      </w:pPr>
      <w:rPr>
        <w:rFonts w:ascii="Wingdings" w:eastAsia="Wingdings" w:hAnsi="Wingdings" w:cs="Wingdings" w:hint="default"/>
      </w:rPr>
    </w:lvl>
    <w:lvl w:ilvl="6" w:tplc="22E65122">
      <w:start w:val="1"/>
      <w:numFmt w:val="bullet"/>
      <w:lvlText w:val="·"/>
      <w:lvlJc w:val="left"/>
      <w:pPr>
        <w:ind w:left="5040" w:hanging="360"/>
      </w:pPr>
      <w:rPr>
        <w:rFonts w:ascii="Symbol" w:eastAsia="Symbol" w:hAnsi="Symbol" w:cs="Symbol" w:hint="default"/>
      </w:rPr>
    </w:lvl>
    <w:lvl w:ilvl="7" w:tplc="0EBA657C">
      <w:start w:val="1"/>
      <w:numFmt w:val="bullet"/>
      <w:lvlText w:val="o"/>
      <w:lvlJc w:val="left"/>
      <w:pPr>
        <w:ind w:left="5760" w:hanging="360"/>
      </w:pPr>
      <w:rPr>
        <w:rFonts w:ascii="Courier New" w:eastAsia="Courier New" w:hAnsi="Courier New" w:cs="Courier New" w:hint="default"/>
      </w:rPr>
    </w:lvl>
    <w:lvl w:ilvl="8" w:tplc="A6964E98">
      <w:start w:val="1"/>
      <w:numFmt w:val="bullet"/>
      <w:lvlText w:val="§"/>
      <w:lvlJc w:val="left"/>
      <w:pPr>
        <w:ind w:left="6480" w:hanging="360"/>
      </w:pPr>
      <w:rPr>
        <w:rFonts w:ascii="Wingdings" w:eastAsia="Wingdings" w:hAnsi="Wingdings" w:cs="Wingdings" w:hint="default"/>
      </w:rPr>
    </w:lvl>
  </w:abstractNum>
  <w:abstractNum w:abstractNumId="7">
    <w:nsid w:val="57663AC9"/>
    <w:multiLevelType w:val="hybridMultilevel"/>
    <w:tmpl w:val="CBD688C0"/>
    <w:lvl w:ilvl="0" w:tplc="CF9883DC">
      <w:start w:val="1"/>
      <w:numFmt w:val="bullet"/>
      <w:lvlText w:val=""/>
      <w:lvlJc w:val="left"/>
      <w:pPr>
        <w:tabs>
          <w:tab w:val="num" w:pos="1492"/>
        </w:tabs>
        <w:ind w:left="1492" w:hanging="360"/>
      </w:pPr>
      <w:rPr>
        <w:rFonts w:ascii="Symbol" w:hAnsi="Symbol"/>
      </w:rPr>
    </w:lvl>
    <w:lvl w:ilvl="1" w:tplc="0A9EAA46">
      <w:start w:val="1"/>
      <w:numFmt w:val="bullet"/>
      <w:lvlText w:val="o"/>
      <w:lvlJc w:val="left"/>
      <w:pPr>
        <w:ind w:left="1440" w:hanging="360"/>
      </w:pPr>
      <w:rPr>
        <w:rFonts w:ascii="Courier New" w:eastAsia="Courier New" w:hAnsi="Courier New" w:cs="Courier New" w:hint="default"/>
      </w:rPr>
    </w:lvl>
    <w:lvl w:ilvl="2" w:tplc="AEA0CB5E">
      <w:start w:val="1"/>
      <w:numFmt w:val="bullet"/>
      <w:lvlText w:val="§"/>
      <w:lvlJc w:val="left"/>
      <w:pPr>
        <w:ind w:left="2160" w:hanging="360"/>
      </w:pPr>
      <w:rPr>
        <w:rFonts w:ascii="Wingdings" w:eastAsia="Wingdings" w:hAnsi="Wingdings" w:cs="Wingdings" w:hint="default"/>
      </w:rPr>
    </w:lvl>
    <w:lvl w:ilvl="3" w:tplc="88F818B2">
      <w:start w:val="1"/>
      <w:numFmt w:val="bullet"/>
      <w:lvlText w:val="·"/>
      <w:lvlJc w:val="left"/>
      <w:pPr>
        <w:ind w:left="2880" w:hanging="360"/>
      </w:pPr>
      <w:rPr>
        <w:rFonts w:ascii="Symbol" w:eastAsia="Symbol" w:hAnsi="Symbol" w:cs="Symbol" w:hint="default"/>
      </w:rPr>
    </w:lvl>
    <w:lvl w:ilvl="4" w:tplc="D1402C00">
      <w:start w:val="1"/>
      <w:numFmt w:val="bullet"/>
      <w:lvlText w:val="o"/>
      <w:lvlJc w:val="left"/>
      <w:pPr>
        <w:ind w:left="3600" w:hanging="360"/>
      </w:pPr>
      <w:rPr>
        <w:rFonts w:ascii="Courier New" w:eastAsia="Courier New" w:hAnsi="Courier New" w:cs="Courier New" w:hint="default"/>
      </w:rPr>
    </w:lvl>
    <w:lvl w:ilvl="5" w:tplc="4C2EDB0A">
      <w:start w:val="1"/>
      <w:numFmt w:val="bullet"/>
      <w:lvlText w:val="§"/>
      <w:lvlJc w:val="left"/>
      <w:pPr>
        <w:ind w:left="4320" w:hanging="360"/>
      </w:pPr>
      <w:rPr>
        <w:rFonts w:ascii="Wingdings" w:eastAsia="Wingdings" w:hAnsi="Wingdings" w:cs="Wingdings" w:hint="default"/>
      </w:rPr>
    </w:lvl>
    <w:lvl w:ilvl="6" w:tplc="BBAE719A">
      <w:start w:val="1"/>
      <w:numFmt w:val="bullet"/>
      <w:lvlText w:val="·"/>
      <w:lvlJc w:val="left"/>
      <w:pPr>
        <w:ind w:left="5040" w:hanging="360"/>
      </w:pPr>
      <w:rPr>
        <w:rFonts w:ascii="Symbol" w:eastAsia="Symbol" w:hAnsi="Symbol" w:cs="Symbol" w:hint="default"/>
      </w:rPr>
    </w:lvl>
    <w:lvl w:ilvl="7" w:tplc="9DA68334">
      <w:start w:val="1"/>
      <w:numFmt w:val="bullet"/>
      <w:lvlText w:val="o"/>
      <w:lvlJc w:val="left"/>
      <w:pPr>
        <w:ind w:left="5760" w:hanging="360"/>
      </w:pPr>
      <w:rPr>
        <w:rFonts w:ascii="Courier New" w:eastAsia="Courier New" w:hAnsi="Courier New" w:cs="Courier New" w:hint="default"/>
      </w:rPr>
    </w:lvl>
    <w:lvl w:ilvl="8" w:tplc="F1FCF7BC">
      <w:start w:val="1"/>
      <w:numFmt w:val="bullet"/>
      <w:lvlText w:val="§"/>
      <w:lvlJc w:val="left"/>
      <w:pPr>
        <w:ind w:left="6480" w:hanging="360"/>
      </w:pPr>
      <w:rPr>
        <w:rFonts w:ascii="Wingdings" w:eastAsia="Wingdings" w:hAnsi="Wingdings" w:cs="Wingdings" w:hint="default"/>
      </w:rPr>
    </w:lvl>
  </w:abstractNum>
  <w:abstractNum w:abstractNumId="8">
    <w:nsid w:val="57EC3C89"/>
    <w:multiLevelType w:val="hybridMultilevel"/>
    <w:tmpl w:val="1A72F048"/>
    <w:lvl w:ilvl="0" w:tplc="B0B21C1A">
      <w:start w:val="1"/>
      <w:numFmt w:val="decimal"/>
      <w:lvlText w:val="%1)"/>
      <w:lvlJc w:val="left"/>
      <w:pPr>
        <w:ind w:left="720" w:hanging="360"/>
      </w:pPr>
    </w:lvl>
    <w:lvl w:ilvl="1" w:tplc="9258E412">
      <w:start w:val="1"/>
      <w:numFmt w:val="lowerLetter"/>
      <w:lvlText w:val="%2."/>
      <w:lvlJc w:val="left"/>
      <w:pPr>
        <w:ind w:left="1440" w:hanging="360"/>
      </w:pPr>
    </w:lvl>
    <w:lvl w:ilvl="2" w:tplc="2BD03CC4">
      <w:start w:val="1"/>
      <w:numFmt w:val="lowerRoman"/>
      <w:lvlText w:val="%3."/>
      <w:lvlJc w:val="right"/>
      <w:pPr>
        <w:ind w:left="2160" w:hanging="180"/>
      </w:pPr>
    </w:lvl>
    <w:lvl w:ilvl="3" w:tplc="BF140568">
      <w:start w:val="1"/>
      <w:numFmt w:val="decimal"/>
      <w:lvlText w:val="%4."/>
      <w:lvlJc w:val="left"/>
      <w:pPr>
        <w:ind w:left="2880" w:hanging="360"/>
      </w:pPr>
    </w:lvl>
    <w:lvl w:ilvl="4" w:tplc="CFC0A210">
      <w:start w:val="1"/>
      <w:numFmt w:val="lowerLetter"/>
      <w:lvlText w:val="%5."/>
      <w:lvlJc w:val="left"/>
      <w:pPr>
        <w:ind w:left="3600" w:hanging="360"/>
      </w:pPr>
    </w:lvl>
    <w:lvl w:ilvl="5" w:tplc="E46CA9A0">
      <w:start w:val="1"/>
      <w:numFmt w:val="lowerRoman"/>
      <w:lvlText w:val="%6."/>
      <w:lvlJc w:val="right"/>
      <w:pPr>
        <w:ind w:left="4320" w:hanging="180"/>
      </w:pPr>
    </w:lvl>
    <w:lvl w:ilvl="6" w:tplc="12825CFE">
      <w:start w:val="1"/>
      <w:numFmt w:val="decimal"/>
      <w:lvlText w:val="%7."/>
      <w:lvlJc w:val="left"/>
      <w:pPr>
        <w:ind w:left="5040" w:hanging="360"/>
      </w:pPr>
    </w:lvl>
    <w:lvl w:ilvl="7" w:tplc="15B29252">
      <w:start w:val="1"/>
      <w:numFmt w:val="lowerLetter"/>
      <w:lvlText w:val="%8."/>
      <w:lvlJc w:val="left"/>
      <w:pPr>
        <w:ind w:left="5760" w:hanging="360"/>
      </w:pPr>
    </w:lvl>
    <w:lvl w:ilvl="8" w:tplc="D34CA4FE">
      <w:start w:val="1"/>
      <w:numFmt w:val="lowerRoman"/>
      <w:lvlText w:val="%9."/>
      <w:lvlJc w:val="right"/>
      <w:pPr>
        <w:ind w:left="6480" w:hanging="180"/>
      </w:pPr>
    </w:lvl>
  </w:abstractNum>
  <w:abstractNum w:abstractNumId="9">
    <w:nsid w:val="585460F9"/>
    <w:multiLevelType w:val="hybridMultilevel"/>
    <w:tmpl w:val="F800E0E4"/>
    <w:lvl w:ilvl="0" w:tplc="2E9EF338">
      <w:start w:val="1"/>
      <w:numFmt w:val="decimal"/>
      <w:lvlText w:val="%1."/>
      <w:lvlJc w:val="left"/>
      <w:pPr>
        <w:tabs>
          <w:tab w:val="num" w:pos="360"/>
        </w:tabs>
        <w:ind w:left="360" w:hanging="360"/>
      </w:pPr>
    </w:lvl>
    <w:lvl w:ilvl="1" w:tplc="70F267BC">
      <w:start w:val="1"/>
      <w:numFmt w:val="bullet"/>
      <w:lvlText w:val="o"/>
      <w:lvlJc w:val="left"/>
      <w:pPr>
        <w:ind w:left="1440" w:hanging="360"/>
      </w:pPr>
      <w:rPr>
        <w:rFonts w:ascii="Courier New" w:eastAsia="Courier New" w:hAnsi="Courier New" w:cs="Courier New" w:hint="default"/>
      </w:rPr>
    </w:lvl>
    <w:lvl w:ilvl="2" w:tplc="F516118E">
      <w:start w:val="1"/>
      <w:numFmt w:val="bullet"/>
      <w:lvlText w:val="§"/>
      <w:lvlJc w:val="left"/>
      <w:pPr>
        <w:ind w:left="2160" w:hanging="360"/>
      </w:pPr>
      <w:rPr>
        <w:rFonts w:ascii="Wingdings" w:eastAsia="Wingdings" w:hAnsi="Wingdings" w:cs="Wingdings" w:hint="default"/>
      </w:rPr>
    </w:lvl>
    <w:lvl w:ilvl="3" w:tplc="CF440E14">
      <w:start w:val="1"/>
      <w:numFmt w:val="bullet"/>
      <w:lvlText w:val="·"/>
      <w:lvlJc w:val="left"/>
      <w:pPr>
        <w:ind w:left="2880" w:hanging="360"/>
      </w:pPr>
      <w:rPr>
        <w:rFonts w:ascii="Symbol" w:eastAsia="Symbol" w:hAnsi="Symbol" w:cs="Symbol" w:hint="default"/>
      </w:rPr>
    </w:lvl>
    <w:lvl w:ilvl="4" w:tplc="7C3ED1AA">
      <w:start w:val="1"/>
      <w:numFmt w:val="bullet"/>
      <w:lvlText w:val="o"/>
      <w:lvlJc w:val="left"/>
      <w:pPr>
        <w:ind w:left="3600" w:hanging="360"/>
      </w:pPr>
      <w:rPr>
        <w:rFonts w:ascii="Courier New" w:eastAsia="Courier New" w:hAnsi="Courier New" w:cs="Courier New" w:hint="default"/>
      </w:rPr>
    </w:lvl>
    <w:lvl w:ilvl="5" w:tplc="21CE685C">
      <w:start w:val="1"/>
      <w:numFmt w:val="bullet"/>
      <w:lvlText w:val="§"/>
      <w:lvlJc w:val="left"/>
      <w:pPr>
        <w:ind w:left="4320" w:hanging="360"/>
      </w:pPr>
      <w:rPr>
        <w:rFonts w:ascii="Wingdings" w:eastAsia="Wingdings" w:hAnsi="Wingdings" w:cs="Wingdings" w:hint="default"/>
      </w:rPr>
    </w:lvl>
    <w:lvl w:ilvl="6" w:tplc="F9E0A77C">
      <w:start w:val="1"/>
      <w:numFmt w:val="bullet"/>
      <w:lvlText w:val="·"/>
      <w:lvlJc w:val="left"/>
      <w:pPr>
        <w:ind w:left="5040" w:hanging="360"/>
      </w:pPr>
      <w:rPr>
        <w:rFonts w:ascii="Symbol" w:eastAsia="Symbol" w:hAnsi="Symbol" w:cs="Symbol" w:hint="default"/>
      </w:rPr>
    </w:lvl>
    <w:lvl w:ilvl="7" w:tplc="CF94F832">
      <w:start w:val="1"/>
      <w:numFmt w:val="bullet"/>
      <w:lvlText w:val="o"/>
      <w:lvlJc w:val="left"/>
      <w:pPr>
        <w:ind w:left="5760" w:hanging="360"/>
      </w:pPr>
      <w:rPr>
        <w:rFonts w:ascii="Courier New" w:eastAsia="Courier New" w:hAnsi="Courier New" w:cs="Courier New" w:hint="default"/>
      </w:rPr>
    </w:lvl>
    <w:lvl w:ilvl="8" w:tplc="3BE2BED4">
      <w:start w:val="1"/>
      <w:numFmt w:val="bullet"/>
      <w:lvlText w:val="§"/>
      <w:lvlJc w:val="left"/>
      <w:pPr>
        <w:ind w:left="6480" w:hanging="360"/>
      </w:pPr>
      <w:rPr>
        <w:rFonts w:ascii="Wingdings" w:eastAsia="Wingdings" w:hAnsi="Wingdings" w:cs="Wingdings" w:hint="default"/>
      </w:rPr>
    </w:lvl>
  </w:abstractNum>
  <w:abstractNum w:abstractNumId="10">
    <w:nsid w:val="588A7179"/>
    <w:multiLevelType w:val="hybridMultilevel"/>
    <w:tmpl w:val="E7E28A34"/>
    <w:lvl w:ilvl="0" w:tplc="6A129916">
      <w:start w:val="1"/>
      <w:numFmt w:val="decimal"/>
      <w:lvlText w:val="%1."/>
      <w:lvlJc w:val="left"/>
      <w:pPr>
        <w:ind w:left="720" w:hanging="360"/>
      </w:pPr>
    </w:lvl>
    <w:lvl w:ilvl="1" w:tplc="874CD83A">
      <w:start w:val="1"/>
      <w:numFmt w:val="lowerLetter"/>
      <w:lvlText w:val="%2."/>
      <w:lvlJc w:val="left"/>
      <w:pPr>
        <w:ind w:left="1440" w:hanging="360"/>
      </w:pPr>
    </w:lvl>
    <w:lvl w:ilvl="2" w:tplc="CF1CFBAA">
      <w:start w:val="1"/>
      <w:numFmt w:val="lowerRoman"/>
      <w:lvlText w:val="%3."/>
      <w:lvlJc w:val="right"/>
      <w:pPr>
        <w:ind w:left="2160" w:hanging="180"/>
      </w:pPr>
    </w:lvl>
    <w:lvl w:ilvl="3" w:tplc="6F603B1E">
      <w:start w:val="1"/>
      <w:numFmt w:val="decimal"/>
      <w:lvlText w:val="%4."/>
      <w:lvlJc w:val="left"/>
      <w:pPr>
        <w:ind w:left="2880" w:hanging="360"/>
      </w:pPr>
    </w:lvl>
    <w:lvl w:ilvl="4" w:tplc="7076E64C">
      <w:start w:val="1"/>
      <w:numFmt w:val="lowerLetter"/>
      <w:lvlText w:val="%5."/>
      <w:lvlJc w:val="left"/>
      <w:pPr>
        <w:ind w:left="3600" w:hanging="360"/>
      </w:pPr>
    </w:lvl>
    <w:lvl w:ilvl="5" w:tplc="A1D884F4">
      <w:start w:val="1"/>
      <w:numFmt w:val="lowerRoman"/>
      <w:lvlText w:val="%6."/>
      <w:lvlJc w:val="right"/>
      <w:pPr>
        <w:ind w:left="4320" w:hanging="180"/>
      </w:pPr>
    </w:lvl>
    <w:lvl w:ilvl="6" w:tplc="26B693CC">
      <w:start w:val="1"/>
      <w:numFmt w:val="decimal"/>
      <w:lvlText w:val="%7."/>
      <w:lvlJc w:val="left"/>
      <w:pPr>
        <w:ind w:left="5040" w:hanging="360"/>
      </w:pPr>
    </w:lvl>
    <w:lvl w:ilvl="7" w:tplc="950A0878">
      <w:start w:val="1"/>
      <w:numFmt w:val="lowerLetter"/>
      <w:lvlText w:val="%8."/>
      <w:lvlJc w:val="left"/>
      <w:pPr>
        <w:ind w:left="5760" w:hanging="360"/>
      </w:pPr>
    </w:lvl>
    <w:lvl w:ilvl="8" w:tplc="2C926002">
      <w:start w:val="1"/>
      <w:numFmt w:val="lowerRoman"/>
      <w:lvlText w:val="%9."/>
      <w:lvlJc w:val="right"/>
      <w:pPr>
        <w:ind w:left="6480" w:hanging="180"/>
      </w:pPr>
    </w:lvl>
  </w:abstractNum>
  <w:abstractNum w:abstractNumId="11">
    <w:nsid w:val="5F5744EF"/>
    <w:multiLevelType w:val="hybridMultilevel"/>
    <w:tmpl w:val="97A4EBB2"/>
    <w:lvl w:ilvl="0" w:tplc="A6DE3562">
      <w:start w:val="1"/>
      <w:numFmt w:val="decimal"/>
      <w:lvlText w:val="%1."/>
      <w:lvlJc w:val="left"/>
      <w:pPr>
        <w:tabs>
          <w:tab w:val="num" w:pos="1492"/>
        </w:tabs>
        <w:ind w:left="1492" w:hanging="360"/>
      </w:pPr>
    </w:lvl>
    <w:lvl w:ilvl="1" w:tplc="51F800F4">
      <w:start w:val="1"/>
      <w:numFmt w:val="bullet"/>
      <w:lvlText w:val="o"/>
      <w:lvlJc w:val="left"/>
      <w:pPr>
        <w:ind w:left="1440" w:hanging="360"/>
      </w:pPr>
      <w:rPr>
        <w:rFonts w:ascii="Courier New" w:eastAsia="Courier New" w:hAnsi="Courier New" w:cs="Courier New" w:hint="default"/>
      </w:rPr>
    </w:lvl>
    <w:lvl w:ilvl="2" w:tplc="EDF80052">
      <w:start w:val="1"/>
      <w:numFmt w:val="bullet"/>
      <w:lvlText w:val="§"/>
      <w:lvlJc w:val="left"/>
      <w:pPr>
        <w:ind w:left="2160" w:hanging="360"/>
      </w:pPr>
      <w:rPr>
        <w:rFonts w:ascii="Wingdings" w:eastAsia="Wingdings" w:hAnsi="Wingdings" w:cs="Wingdings" w:hint="default"/>
      </w:rPr>
    </w:lvl>
    <w:lvl w:ilvl="3" w:tplc="B78E4C62">
      <w:start w:val="1"/>
      <w:numFmt w:val="bullet"/>
      <w:lvlText w:val="·"/>
      <w:lvlJc w:val="left"/>
      <w:pPr>
        <w:ind w:left="2880" w:hanging="360"/>
      </w:pPr>
      <w:rPr>
        <w:rFonts w:ascii="Symbol" w:eastAsia="Symbol" w:hAnsi="Symbol" w:cs="Symbol" w:hint="default"/>
      </w:rPr>
    </w:lvl>
    <w:lvl w:ilvl="4" w:tplc="BC440A2C">
      <w:start w:val="1"/>
      <w:numFmt w:val="bullet"/>
      <w:lvlText w:val="o"/>
      <w:lvlJc w:val="left"/>
      <w:pPr>
        <w:ind w:left="3600" w:hanging="360"/>
      </w:pPr>
      <w:rPr>
        <w:rFonts w:ascii="Courier New" w:eastAsia="Courier New" w:hAnsi="Courier New" w:cs="Courier New" w:hint="default"/>
      </w:rPr>
    </w:lvl>
    <w:lvl w:ilvl="5" w:tplc="76BA2FBA">
      <w:start w:val="1"/>
      <w:numFmt w:val="bullet"/>
      <w:lvlText w:val="§"/>
      <w:lvlJc w:val="left"/>
      <w:pPr>
        <w:ind w:left="4320" w:hanging="360"/>
      </w:pPr>
      <w:rPr>
        <w:rFonts w:ascii="Wingdings" w:eastAsia="Wingdings" w:hAnsi="Wingdings" w:cs="Wingdings" w:hint="default"/>
      </w:rPr>
    </w:lvl>
    <w:lvl w:ilvl="6" w:tplc="48928F40">
      <w:start w:val="1"/>
      <w:numFmt w:val="bullet"/>
      <w:lvlText w:val="·"/>
      <w:lvlJc w:val="left"/>
      <w:pPr>
        <w:ind w:left="5040" w:hanging="360"/>
      </w:pPr>
      <w:rPr>
        <w:rFonts w:ascii="Symbol" w:eastAsia="Symbol" w:hAnsi="Symbol" w:cs="Symbol" w:hint="default"/>
      </w:rPr>
    </w:lvl>
    <w:lvl w:ilvl="7" w:tplc="EC369B1A">
      <w:start w:val="1"/>
      <w:numFmt w:val="bullet"/>
      <w:lvlText w:val="o"/>
      <w:lvlJc w:val="left"/>
      <w:pPr>
        <w:ind w:left="5760" w:hanging="360"/>
      </w:pPr>
      <w:rPr>
        <w:rFonts w:ascii="Courier New" w:eastAsia="Courier New" w:hAnsi="Courier New" w:cs="Courier New" w:hint="default"/>
      </w:rPr>
    </w:lvl>
    <w:lvl w:ilvl="8" w:tplc="D276A9F8">
      <w:start w:val="1"/>
      <w:numFmt w:val="bullet"/>
      <w:lvlText w:val="§"/>
      <w:lvlJc w:val="left"/>
      <w:pPr>
        <w:ind w:left="6480" w:hanging="360"/>
      </w:pPr>
      <w:rPr>
        <w:rFonts w:ascii="Wingdings" w:eastAsia="Wingdings" w:hAnsi="Wingdings" w:cs="Wingdings" w:hint="default"/>
      </w:rPr>
    </w:lvl>
  </w:abstractNum>
  <w:abstractNum w:abstractNumId="12">
    <w:nsid w:val="5FD77E01"/>
    <w:multiLevelType w:val="hybridMultilevel"/>
    <w:tmpl w:val="69789F3C"/>
    <w:lvl w:ilvl="0" w:tplc="38C0682C">
      <w:start w:val="1"/>
      <w:numFmt w:val="decimal"/>
      <w:lvlText w:val="%1."/>
      <w:lvlJc w:val="left"/>
      <w:pPr>
        <w:tabs>
          <w:tab w:val="num" w:pos="926"/>
        </w:tabs>
        <w:ind w:left="926" w:hanging="360"/>
      </w:pPr>
    </w:lvl>
    <w:lvl w:ilvl="1" w:tplc="FEE2DBF6">
      <w:start w:val="1"/>
      <w:numFmt w:val="bullet"/>
      <w:lvlText w:val="o"/>
      <w:lvlJc w:val="left"/>
      <w:pPr>
        <w:ind w:left="1440" w:hanging="360"/>
      </w:pPr>
      <w:rPr>
        <w:rFonts w:ascii="Courier New" w:eastAsia="Courier New" w:hAnsi="Courier New" w:cs="Courier New" w:hint="default"/>
      </w:rPr>
    </w:lvl>
    <w:lvl w:ilvl="2" w:tplc="1ABCEF5C">
      <w:start w:val="1"/>
      <w:numFmt w:val="bullet"/>
      <w:lvlText w:val="§"/>
      <w:lvlJc w:val="left"/>
      <w:pPr>
        <w:ind w:left="2160" w:hanging="360"/>
      </w:pPr>
      <w:rPr>
        <w:rFonts w:ascii="Wingdings" w:eastAsia="Wingdings" w:hAnsi="Wingdings" w:cs="Wingdings" w:hint="default"/>
      </w:rPr>
    </w:lvl>
    <w:lvl w:ilvl="3" w:tplc="21E6F108">
      <w:start w:val="1"/>
      <w:numFmt w:val="bullet"/>
      <w:lvlText w:val="·"/>
      <w:lvlJc w:val="left"/>
      <w:pPr>
        <w:ind w:left="2880" w:hanging="360"/>
      </w:pPr>
      <w:rPr>
        <w:rFonts w:ascii="Symbol" w:eastAsia="Symbol" w:hAnsi="Symbol" w:cs="Symbol" w:hint="default"/>
      </w:rPr>
    </w:lvl>
    <w:lvl w:ilvl="4" w:tplc="4602412C">
      <w:start w:val="1"/>
      <w:numFmt w:val="bullet"/>
      <w:lvlText w:val="o"/>
      <w:lvlJc w:val="left"/>
      <w:pPr>
        <w:ind w:left="3600" w:hanging="360"/>
      </w:pPr>
      <w:rPr>
        <w:rFonts w:ascii="Courier New" w:eastAsia="Courier New" w:hAnsi="Courier New" w:cs="Courier New" w:hint="default"/>
      </w:rPr>
    </w:lvl>
    <w:lvl w:ilvl="5" w:tplc="CA22F0CC">
      <w:start w:val="1"/>
      <w:numFmt w:val="bullet"/>
      <w:lvlText w:val="§"/>
      <w:lvlJc w:val="left"/>
      <w:pPr>
        <w:ind w:left="4320" w:hanging="360"/>
      </w:pPr>
      <w:rPr>
        <w:rFonts w:ascii="Wingdings" w:eastAsia="Wingdings" w:hAnsi="Wingdings" w:cs="Wingdings" w:hint="default"/>
      </w:rPr>
    </w:lvl>
    <w:lvl w:ilvl="6" w:tplc="84B2428E">
      <w:start w:val="1"/>
      <w:numFmt w:val="bullet"/>
      <w:lvlText w:val="·"/>
      <w:lvlJc w:val="left"/>
      <w:pPr>
        <w:ind w:left="5040" w:hanging="360"/>
      </w:pPr>
      <w:rPr>
        <w:rFonts w:ascii="Symbol" w:eastAsia="Symbol" w:hAnsi="Symbol" w:cs="Symbol" w:hint="default"/>
      </w:rPr>
    </w:lvl>
    <w:lvl w:ilvl="7" w:tplc="D4EA949E">
      <w:start w:val="1"/>
      <w:numFmt w:val="bullet"/>
      <w:lvlText w:val="o"/>
      <w:lvlJc w:val="left"/>
      <w:pPr>
        <w:ind w:left="5760" w:hanging="360"/>
      </w:pPr>
      <w:rPr>
        <w:rFonts w:ascii="Courier New" w:eastAsia="Courier New" w:hAnsi="Courier New" w:cs="Courier New" w:hint="default"/>
      </w:rPr>
    </w:lvl>
    <w:lvl w:ilvl="8" w:tplc="09DC86FC">
      <w:start w:val="1"/>
      <w:numFmt w:val="bullet"/>
      <w:lvlText w:val="§"/>
      <w:lvlJc w:val="left"/>
      <w:pPr>
        <w:ind w:left="6480" w:hanging="360"/>
      </w:pPr>
      <w:rPr>
        <w:rFonts w:ascii="Wingdings" w:eastAsia="Wingdings" w:hAnsi="Wingdings" w:cs="Wingdings" w:hint="default"/>
      </w:rPr>
    </w:lvl>
  </w:abstractNum>
  <w:num w:numId="1">
    <w:abstractNumId w:val="3"/>
  </w:num>
  <w:num w:numId="2">
    <w:abstractNumId w:val="4"/>
  </w:num>
  <w:num w:numId="3">
    <w:abstractNumId w:val="6"/>
  </w:num>
  <w:num w:numId="4">
    <w:abstractNumId w:val="5"/>
  </w:num>
  <w:num w:numId="5">
    <w:abstractNumId w:val="7"/>
  </w:num>
  <w:num w:numId="6">
    <w:abstractNumId w:val="9"/>
  </w:num>
  <w:num w:numId="7">
    <w:abstractNumId w:val="0"/>
  </w:num>
  <w:num w:numId="8">
    <w:abstractNumId w:val="12"/>
  </w:num>
  <w:num w:numId="9">
    <w:abstractNumId w:val="1"/>
  </w:num>
  <w:num w:numId="10">
    <w:abstractNumId w:val="11"/>
  </w:num>
  <w:num w:numId="11">
    <w:abstractNumId w:val="8"/>
  </w:num>
  <w:num w:numId="12">
    <w:abstractNumId w:val="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oNotTrackMoves/>
  <w:defaultTabStop w:val="708"/>
  <w:autoHyphenation/>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6244D"/>
    <w:rsid w:val="001E6DE5"/>
    <w:rsid w:val="00591FE5"/>
    <w:rsid w:val="00905AD1"/>
    <w:rsid w:val="00921689"/>
    <w:rsid w:val="00B53AC5"/>
    <w:rsid w:val="00B67EB3"/>
    <w:rsid w:val="00BA28EE"/>
    <w:rsid w:val="00BB5F26"/>
    <w:rsid w:val="00E15BC4"/>
    <w:rsid w:val="00E6244D"/>
    <w:rsid w:val="00EF00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57EE044-4202-4FB8-9BCF-8A5D8EC3C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eastAsia="Times New Roman" w:hAnsi="Times New Roman"/>
      <w:sz w:val="24"/>
      <w:szCs w:val="24"/>
    </w:rPr>
  </w:style>
  <w:style w:type="paragraph" w:styleId="1">
    <w:name w:val="heading 1"/>
    <w:basedOn w:val="a"/>
    <w:next w:val="a"/>
    <w:link w:val="10"/>
    <w:uiPriority w:val="99"/>
    <w:qFormat/>
    <w:pPr>
      <w:spacing w:before="108" w:after="108"/>
      <w:jc w:val="center"/>
      <w:outlineLvl w:val="0"/>
    </w:pPr>
    <w:rPr>
      <w:rFonts w:ascii="Arial" w:eastAsia="Calibri" w:hAnsi="Arial"/>
      <w:b/>
      <w:bCs/>
      <w:color w:val="26282F"/>
      <w:lang w:val="en-US" w:eastAsia="en-US"/>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uiPriority w:val="9"/>
    <w:rPr>
      <w:rFonts w:ascii="Arial" w:eastAsia="Arial" w:hAnsi="Arial" w:cs="Arial"/>
      <w:sz w:val="40"/>
      <w:szCs w:val="40"/>
    </w:rPr>
  </w:style>
  <w:style w:type="character" w:customStyle="1" w:styleId="20">
    <w:name w:val="Заголовок 2 Знак"/>
    <w:link w:val="2"/>
    <w:uiPriority w:val="9"/>
    <w:rPr>
      <w:rFonts w:ascii="Arial" w:eastAsia="Arial" w:hAnsi="Arial" w:cs="Arial"/>
      <w:sz w:val="34"/>
    </w:rPr>
  </w:style>
  <w:style w:type="character" w:customStyle="1" w:styleId="30">
    <w:name w:val="Заголовок 3 Знак"/>
    <w:link w:val="3"/>
    <w:uiPriority w:val="9"/>
    <w:rPr>
      <w:rFonts w:ascii="Arial" w:eastAsia="Arial" w:hAnsi="Arial" w:cs="Arial"/>
      <w:sz w:val="30"/>
      <w:szCs w:val="30"/>
    </w:rPr>
  </w:style>
  <w:style w:type="character" w:customStyle="1" w:styleId="40">
    <w:name w:val="Заголовок 4 Знак"/>
    <w:link w:val="4"/>
    <w:uiPriority w:val="9"/>
    <w:rPr>
      <w:rFonts w:ascii="Arial" w:eastAsia="Arial" w:hAnsi="Arial" w:cs="Arial"/>
      <w:b/>
      <w:bCs/>
      <w:sz w:val="26"/>
      <w:szCs w:val="26"/>
    </w:rPr>
  </w:style>
  <w:style w:type="character" w:customStyle="1" w:styleId="50">
    <w:name w:val="Заголовок 5 Знак"/>
    <w:link w:val="5"/>
    <w:uiPriority w:val="9"/>
    <w:rPr>
      <w:rFonts w:ascii="Arial" w:eastAsia="Arial" w:hAnsi="Arial" w:cs="Arial"/>
      <w:b/>
      <w:bCs/>
      <w:sz w:val="24"/>
      <w:szCs w:val="24"/>
    </w:rPr>
  </w:style>
  <w:style w:type="character" w:customStyle="1" w:styleId="60">
    <w:name w:val="Заголовок 6 Знак"/>
    <w:link w:val="6"/>
    <w:uiPriority w:val="9"/>
    <w:rPr>
      <w:rFonts w:ascii="Arial" w:eastAsia="Arial" w:hAnsi="Arial" w:cs="Arial"/>
      <w:b/>
      <w:bCs/>
      <w:sz w:val="22"/>
      <w:szCs w:val="22"/>
    </w:rPr>
  </w:style>
  <w:style w:type="character" w:customStyle="1" w:styleId="70">
    <w:name w:val="Заголовок 7 Знак"/>
    <w:link w:val="7"/>
    <w:uiPriority w:val="9"/>
    <w:rPr>
      <w:rFonts w:ascii="Arial" w:eastAsia="Arial" w:hAnsi="Arial" w:cs="Arial"/>
      <w:b/>
      <w:bCs/>
      <w:i/>
      <w:iCs/>
      <w:sz w:val="22"/>
      <w:szCs w:val="22"/>
    </w:rPr>
  </w:style>
  <w:style w:type="character" w:customStyle="1" w:styleId="80">
    <w:name w:val="Заголовок 8 Знак"/>
    <w:link w:val="8"/>
    <w:uiPriority w:val="9"/>
    <w:rPr>
      <w:rFonts w:ascii="Arial" w:eastAsia="Arial" w:hAnsi="Arial" w:cs="Arial"/>
      <w:i/>
      <w:iCs/>
      <w:sz w:val="22"/>
      <w:szCs w:val="22"/>
    </w:rPr>
  </w:style>
  <w:style w:type="character" w:customStyle="1" w:styleId="90">
    <w:name w:val="Заголовок 9 Знак"/>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rPr>
      <w:sz w:val="22"/>
      <w:szCs w:val="22"/>
      <w:lang w:eastAsia="en-US"/>
    </w:rPr>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Название Знак"/>
    <w:link w:val="a5"/>
    <w:uiPriority w:val="10"/>
    <w:rPr>
      <w:sz w:val="48"/>
      <w:szCs w:val="48"/>
    </w:rPr>
  </w:style>
  <w:style w:type="paragraph" w:styleId="a7">
    <w:name w:val="Subtitle"/>
    <w:basedOn w:val="a"/>
    <w:next w:val="a"/>
    <w:link w:val="a8"/>
    <w:uiPriority w:val="11"/>
    <w:qFormat/>
    <w:pPr>
      <w:spacing w:before="200" w:after="200"/>
    </w:pPr>
  </w:style>
  <w:style w:type="character" w:customStyle="1" w:styleId="a8">
    <w:name w:val="Подзаголовок Знак"/>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uiPriority w:val="99"/>
    <w:unhideWhenUsed/>
    <w:pPr>
      <w:tabs>
        <w:tab w:val="center" w:pos="4677"/>
        <w:tab w:val="right" w:pos="9355"/>
      </w:tabs>
    </w:pPr>
    <w:rPr>
      <w:lang w:val="en-US"/>
    </w:rPr>
  </w:style>
  <w:style w:type="character" w:customStyle="1" w:styleId="HeaderChar">
    <w:name w:val="Header Char"/>
    <w:uiPriority w:val="99"/>
  </w:style>
  <w:style w:type="paragraph" w:styleId="ad">
    <w:name w:val="footer"/>
    <w:basedOn w:val="a"/>
    <w:link w:val="ae"/>
    <w:uiPriority w:val="99"/>
    <w:unhideWhenUsed/>
    <w:pPr>
      <w:tabs>
        <w:tab w:val="center" w:pos="4677"/>
        <w:tab w:val="right" w:pos="9355"/>
      </w:tabs>
    </w:pPr>
    <w:rPr>
      <w:lang w:val="en-US"/>
    </w:rPr>
  </w:style>
  <w:style w:type="character" w:customStyle="1" w:styleId="FooterChar">
    <w:name w:val="Footer Char"/>
    <w:uiPriority w:val="99"/>
  </w:style>
  <w:style w:type="paragraph" w:styleId="af">
    <w:name w:val="caption"/>
    <w:basedOn w:val="a"/>
    <w:next w:val="a"/>
    <w:link w:val="af0"/>
    <w:uiPriority w:val="35"/>
    <w:semiHidden/>
    <w:unhideWhenUsed/>
    <w:qFormat/>
    <w:pPr>
      <w:spacing w:line="276" w:lineRule="auto"/>
    </w:pPr>
    <w:rPr>
      <w:b/>
      <w:bCs/>
      <w:color w:val="4F81BD"/>
      <w:sz w:val="18"/>
      <w:szCs w:val="18"/>
    </w:rPr>
  </w:style>
  <w:style w:type="character" w:customStyle="1" w:styleId="af0">
    <w:name w:val="Название объекта Знак"/>
    <w:link w:val="af"/>
    <w:uiPriority w:val="35"/>
    <w:rPr>
      <w:b/>
      <w:bCs/>
      <w:color w:val="4F81BD"/>
      <w:sz w:val="18"/>
      <w:szCs w:val="18"/>
    </w:rPr>
  </w:style>
  <w:style w:type="table" w:styleId="af1">
    <w:name w:val="Table Grid"/>
    <w:uiPriority w:val="59"/>
    <w:rPr>
      <w:lang w:eastAsia="zh-C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uiPriority w:val="59"/>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styleId="11">
    <w:name w:val="Plain Table 1"/>
    <w:uiPriority w:val="59"/>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styleId="23">
    <w:name w:val="Plain Table 2"/>
    <w:uiPriority w:val="59"/>
    <w:rPr>
      <w:lang w:eastAsia="zh-CN"/>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style>
  <w:style w:type="table" w:styleId="31">
    <w:name w:val="Plain Table 3"/>
    <w:uiPriority w:val="99"/>
    <w:rPr>
      <w:lang w:eastAsia="zh-CN"/>
    </w:rPr>
    <w:tblPr>
      <w:tblStyleRowBandSize w:val="1"/>
      <w:tblStyleColBandSize w:val="1"/>
      <w:tblInd w:w="0" w:type="dxa"/>
      <w:tblCellMar>
        <w:top w:w="0" w:type="dxa"/>
        <w:left w:w="0" w:type="dxa"/>
        <w:bottom w:w="0" w:type="dxa"/>
        <w:right w:w="0" w:type="dxa"/>
      </w:tblCellMar>
    </w:tblPr>
  </w:style>
  <w:style w:type="table" w:styleId="41">
    <w:name w:val="Plain Table 4"/>
    <w:uiPriority w:val="99"/>
    <w:rPr>
      <w:lang w:eastAsia="zh-CN"/>
    </w:rPr>
    <w:tblPr>
      <w:tblStyleRowBandSize w:val="1"/>
      <w:tblStyleColBandSize w:val="1"/>
      <w:tblInd w:w="0" w:type="dxa"/>
      <w:tblCellMar>
        <w:top w:w="0" w:type="dxa"/>
        <w:left w:w="0" w:type="dxa"/>
        <w:bottom w:w="0" w:type="dxa"/>
        <w:right w:w="0" w:type="dxa"/>
      </w:tblCellMar>
    </w:tblPr>
  </w:style>
  <w:style w:type="table" w:styleId="51">
    <w:name w:val="Plain Table 5"/>
    <w:uiPriority w:val="99"/>
    <w:rPr>
      <w:lang w:eastAsia="zh-CN"/>
    </w:rPr>
    <w:tblPr>
      <w:tblStyleRowBandSize w:val="1"/>
      <w:tblStyleColBandSize w:val="1"/>
      <w:tblInd w:w="0" w:type="dxa"/>
      <w:tblCellMar>
        <w:top w:w="0" w:type="dxa"/>
        <w:left w:w="0" w:type="dxa"/>
        <w:bottom w:w="0" w:type="dxa"/>
        <w:right w:w="0" w:type="dxa"/>
      </w:tblCellMar>
    </w:tblPr>
  </w:style>
  <w:style w:type="table" w:styleId="-1">
    <w:name w:val="Grid Table 1 Light"/>
    <w:uiPriority w:val="99"/>
    <w:rPr>
      <w:lang w:eastAsia="zh-C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
    <w:name w:val="Grid Table 1 Light - Accent 1"/>
    <w:uiPriority w:val="99"/>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
    <w:name w:val="Grid Table 1 Light - Accent 2"/>
    <w:uiPriority w:val="99"/>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
    <w:name w:val="Grid Table 1 Light - Accent 3"/>
    <w:uiPriority w:val="99"/>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
    <w:name w:val="Grid Table 1 Light - Accent 4"/>
    <w:uiPriority w:val="99"/>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
    <w:name w:val="Grid Table 1 Light - Accent 5"/>
    <w:uiPriority w:val="99"/>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
    <w:name w:val="Grid Table 1 Light - Accent 6"/>
    <w:uiPriority w:val="99"/>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styleId="-2">
    <w:name w:val="Grid Table 2"/>
    <w:uiPriority w:val="9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
    <w:name w:val="Grid Table 2 - Accent 1"/>
    <w:uiPriority w:val="99"/>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
    <w:name w:val="Grid Table 2 - Accent 2"/>
    <w:uiPriority w:val="99"/>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
    <w:name w:val="Grid Table 2 - Accent 3"/>
    <w:uiPriority w:val="99"/>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
    <w:name w:val="Grid Table 2 - Accent 4"/>
    <w:uiPriority w:val="99"/>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
    <w:name w:val="Grid Table 2 - Accent 5"/>
    <w:uiPriority w:val="99"/>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
    <w:name w:val="Grid Table 2 - Accent 6"/>
    <w:uiPriority w:val="99"/>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styleId="-3">
    <w:name w:val="Grid Table 3"/>
    <w:uiPriority w:val="9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
    <w:name w:val="Grid Table 3 - Accent 1"/>
    <w:uiPriority w:val="99"/>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
    <w:name w:val="Grid Table 3 - Accent 2"/>
    <w:uiPriority w:val="99"/>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
    <w:name w:val="Grid Table 3 - Accent 3"/>
    <w:uiPriority w:val="99"/>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
    <w:name w:val="Grid Table 3 - Accent 4"/>
    <w:uiPriority w:val="99"/>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
    <w:name w:val="Grid Table 3 - Accent 5"/>
    <w:uiPriority w:val="99"/>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
    <w:name w:val="Grid Table 3 - Accent 6"/>
    <w:uiPriority w:val="99"/>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styleId="-4">
    <w:name w:val="Grid Table 4"/>
    <w:uiPriority w:val="59"/>
    <w:rPr>
      <w:lang w:eastAsia="zh-C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
    <w:name w:val="Grid Table 4 - Accent 1"/>
    <w:uiPriority w:val="59"/>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
    <w:name w:val="Grid Table 4 - Accent 2"/>
    <w:uiPriority w:val="59"/>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
    <w:name w:val="Grid Table 4 - Accent 3"/>
    <w:uiPriority w:val="59"/>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
    <w:name w:val="Grid Table 4 - Accent 4"/>
    <w:uiPriority w:val="59"/>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
    <w:name w:val="Grid Table 4 - Accent 5"/>
    <w:uiPriority w:val="59"/>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
    <w:name w:val="Grid Table 4 - Accent 6"/>
    <w:uiPriority w:val="59"/>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styleId="-5">
    <w:name w:val="Grid Table 5 Dark"/>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CellMar>
        <w:top w:w="0" w:type="dxa"/>
        <w:left w:w="0" w:type="dxa"/>
        <w:bottom w:w="0" w:type="dxa"/>
        <w:right w:w="0" w:type="dxa"/>
      </w:tblCellMar>
    </w:tblPr>
  </w:style>
  <w:style w:type="table" w:customStyle="1" w:styleId="GridTable5Dark-Accent1">
    <w:name w:val="Grid Table 5 Dark- Accent 1"/>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5F1" w:fill="DAE5F1"/>
      <w:tblCellMar>
        <w:top w:w="0" w:type="dxa"/>
        <w:left w:w="0" w:type="dxa"/>
        <w:bottom w:w="0" w:type="dxa"/>
        <w:right w:w="0" w:type="dxa"/>
      </w:tblCellMar>
    </w:tblPr>
  </w:style>
  <w:style w:type="table" w:customStyle="1" w:styleId="GridTable5Dark-Accent2">
    <w:name w:val="Grid Table 5 Dark - Accent 2"/>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2DCDC" w:fill="F2DCDC"/>
      <w:tblCellMar>
        <w:top w:w="0" w:type="dxa"/>
        <w:left w:w="0" w:type="dxa"/>
        <w:bottom w:w="0" w:type="dxa"/>
        <w:right w:w="0" w:type="dxa"/>
      </w:tblCellMar>
    </w:tblPr>
  </w:style>
  <w:style w:type="table" w:customStyle="1" w:styleId="GridTable5Dark-Accent3">
    <w:name w:val="Grid Table 5 Dark - Accent 3"/>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AF1DC" w:fill="EAF1DC"/>
      <w:tblCellMar>
        <w:top w:w="0" w:type="dxa"/>
        <w:left w:w="0" w:type="dxa"/>
        <w:bottom w:w="0" w:type="dxa"/>
        <w:right w:w="0" w:type="dxa"/>
      </w:tblCellMar>
    </w:tblPr>
  </w:style>
  <w:style w:type="table" w:customStyle="1" w:styleId="GridTable5Dark-Accent4">
    <w:name w:val="Grid Table 5 Dark- Accent 4"/>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5DFEC" w:fill="E5DFEC"/>
      <w:tblCellMar>
        <w:top w:w="0" w:type="dxa"/>
        <w:left w:w="0" w:type="dxa"/>
        <w:bottom w:w="0" w:type="dxa"/>
        <w:right w:w="0" w:type="dxa"/>
      </w:tblCellMar>
    </w:tblPr>
  </w:style>
  <w:style w:type="table" w:customStyle="1" w:styleId="GridTable5Dark-Accent5">
    <w:name w:val="Grid Table 5 Dark - Accent 5"/>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EF3" w:fill="DAEEF3"/>
      <w:tblCellMar>
        <w:top w:w="0" w:type="dxa"/>
        <w:left w:w="0" w:type="dxa"/>
        <w:bottom w:w="0" w:type="dxa"/>
        <w:right w:w="0" w:type="dxa"/>
      </w:tblCellMar>
    </w:tblPr>
  </w:style>
  <w:style w:type="table" w:customStyle="1" w:styleId="GridTable5Dark-Accent6">
    <w:name w:val="Grid Table 5 Dark - Accent 6"/>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DE9D8" w:fill="FDE9D8"/>
      <w:tblCellMar>
        <w:top w:w="0" w:type="dxa"/>
        <w:left w:w="0" w:type="dxa"/>
        <w:bottom w:w="0" w:type="dxa"/>
        <w:right w:w="0" w:type="dxa"/>
      </w:tblCellMar>
    </w:tblPr>
  </w:style>
  <w:style w:type="table" w:styleId="-6">
    <w:name w:val="Grid Table 6 Colorful"/>
    <w:uiPriority w:val="99"/>
    <w:rPr>
      <w:lang w:eastAsia="zh-C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
    <w:name w:val="Grid Table 6 Colorful - Accent 1"/>
    <w:uiPriority w:val="99"/>
    <w:rPr>
      <w:lang w:eastAsia="zh-C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
    <w:name w:val="Grid Table 6 Colorful - Accent 2"/>
    <w:uiPriority w:val="99"/>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
    <w:name w:val="Grid Table 6 Colorful - Accent 3"/>
    <w:uiPriority w:val="99"/>
    <w:rPr>
      <w:lang w:eastAsia="zh-C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
    <w:name w:val="Grid Table 6 Colorful - Accent 4"/>
    <w:uiPriority w:val="99"/>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
    <w:name w:val="Grid Table 6 Colorful - Accent 5"/>
    <w:uiPriority w:val="99"/>
    <w:rPr>
      <w:lang w:eastAsia="zh-C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
    <w:name w:val="Grid Table 6 Colorful - Accent 6"/>
    <w:uiPriority w:val="99"/>
    <w:rPr>
      <w:lang w:eastAsia="zh-C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styleId="-7">
    <w:name w:val="Grid Table 7 Colorful"/>
    <w:uiPriority w:val="99"/>
    <w:rPr>
      <w:lang w:eastAsia="zh-C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
    <w:name w:val="Grid Table 7 Colorful - Accent 1"/>
    <w:uiPriority w:val="99"/>
    <w:rPr>
      <w:lang w:eastAsia="zh-C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
    <w:name w:val="Grid Table 7 Colorful - Accent 2"/>
    <w:uiPriority w:val="99"/>
    <w:rPr>
      <w:lang w:eastAsia="zh-C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Pr>
      <w:lang w:eastAsia="zh-C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
    <w:name w:val="Grid Table 7 Colorful - Accent 4"/>
    <w:uiPriority w:val="99"/>
    <w:rPr>
      <w:lang w:eastAsia="zh-C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
    <w:name w:val="Grid Table 7 Colorful - Accent 5"/>
    <w:uiPriority w:val="99"/>
    <w:rPr>
      <w:lang w:eastAsia="zh-C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
    <w:name w:val="Grid Table 7 Colorful - Accent 6"/>
    <w:uiPriority w:val="99"/>
    <w:rPr>
      <w:lang w:eastAsia="zh-C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styleId="-10">
    <w:name w:val="List Table 1 Light"/>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1">
    <w:name w:val="List Table 1 Light - Accent 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2">
    <w:name w:val="List Table 1 Light - Accent 2"/>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3">
    <w:name w:val="List Table 1 Light - Accent 3"/>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4">
    <w:name w:val="List Table 1 Light - Accent 4"/>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5">
    <w:name w:val="List Table 1 Light - Accent 5"/>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6">
    <w:name w:val="List Table 1 Light - Accent 6"/>
    <w:uiPriority w:val="99"/>
    <w:rPr>
      <w:lang w:eastAsia="zh-CN"/>
    </w:rPr>
    <w:tblPr>
      <w:tblStyleRowBandSize w:val="1"/>
      <w:tblStyleColBandSize w:val="1"/>
      <w:tblInd w:w="0" w:type="dxa"/>
      <w:tblCellMar>
        <w:top w:w="0" w:type="dxa"/>
        <w:left w:w="0" w:type="dxa"/>
        <w:bottom w:w="0" w:type="dxa"/>
        <w:right w:w="0" w:type="dxa"/>
      </w:tblCellMar>
    </w:tblPr>
  </w:style>
  <w:style w:type="table" w:styleId="-20">
    <w:name w:val="List Table 2"/>
    <w:uiPriority w:val="99"/>
    <w:rPr>
      <w:lang w:eastAsia="zh-C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
    <w:name w:val="List Table 2 - Accent 1"/>
    <w:uiPriority w:val="99"/>
    <w:rPr>
      <w:lang w:eastAsia="zh-C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
    <w:name w:val="List Table 2 - Accent 2"/>
    <w:uiPriority w:val="99"/>
    <w:rPr>
      <w:lang w:eastAsia="zh-C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
    <w:name w:val="List Table 2 - Accent 3"/>
    <w:uiPriority w:val="99"/>
    <w:rPr>
      <w:lang w:eastAsia="zh-C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
    <w:name w:val="List Table 2 - Accent 4"/>
    <w:uiPriority w:val="99"/>
    <w:rPr>
      <w:lang w:eastAsia="zh-C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
    <w:name w:val="List Table 2 - Accent 5"/>
    <w:uiPriority w:val="99"/>
    <w:rPr>
      <w:lang w:eastAsia="zh-C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
    <w:name w:val="List Table 2 - Accent 6"/>
    <w:uiPriority w:val="99"/>
    <w:rPr>
      <w:lang w:eastAsia="zh-C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styleId="-30">
    <w:name w:val="List Table 3"/>
    <w:uiPriority w:val="9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
    <w:name w:val="List Table 3 - Accent 1"/>
    <w:uiPriority w:val="99"/>
    <w:rPr>
      <w:lang w:eastAsia="zh-C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
    <w:name w:val="List Table 3 - Accent 2"/>
    <w:uiPriority w:val="99"/>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
    <w:name w:val="List Table 3 - Accent 3"/>
    <w:uiPriority w:val="99"/>
    <w:rPr>
      <w:lang w:eastAsia="zh-C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
    <w:name w:val="List Table 3 - Accent 4"/>
    <w:uiPriority w:val="99"/>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
    <w:name w:val="List Table 3 - Accent 5"/>
    <w:uiPriority w:val="99"/>
    <w:rPr>
      <w:lang w:eastAsia="zh-C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
    <w:name w:val="List Table 3 - Accent 6"/>
    <w:uiPriority w:val="99"/>
    <w:rPr>
      <w:lang w:eastAsia="zh-C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styleId="-40">
    <w:name w:val="List Table 4"/>
    <w:uiPriority w:val="9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
    <w:name w:val="List Table 4 - Accent 1"/>
    <w:uiPriority w:val="99"/>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
    <w:name w:val="List Table 4 - Accent 2"/>
    <w:uiPriority w:val="99"/>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
    <w:name w:val="List Table 4 - Accent 3"/>
    <w:uiPriority w:val="99"/>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
    <w:name w:val="List Table 4 - Accent 4"/>
    <w:uiPriority w:val="99"/>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
    <w:name w:val="List Table 4 - Accent 5"/>
    <w:uiPriority w:val="99"/>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
    <w:name w:val="List Table 4 - Accent 6"/>
    <w:uiPriority w:val="99"/>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styleId="-50">
    <w:name w:val="List Table 5 Dark"/>
    <w:uiPriority w:val="99"/>
    <w:rPr>
      <w:lang w:eastAsia="zh-CN"/>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7F7F7F" w:fill="7F7F7F"/>
      <w:tblCellMar>
        <w:top w:w="0" w:type="dxa"/>
        <w:left w:w="0" w:type="dxa"/>
        <w:bottom w:w="0" w:type="dxa"/>
        <w:right w:w="0" w:type="dxa"/>
      </w:tblCellMar>
    </w:tblPr>
  </w:style>
  <w:style w:type="table" w:customStyle="1" w:styleId="ListTable5Dark-Accent1">
    <w:name w:val="List Table 5 Dark - Accent 1"/>
    <w:uiPriority w:val="99"/>
    <w:rPr>
      <w:lang w:eastAsia="zh-CN"/>
    </w:rPr>
    <w:tblPr>
      <w:tblStyleRowBandSize w:val="1"/>
      <w:tblStyleColBandSize w:val="1"/>
      <w:tblInd w:w="0" w:type="dxa"/>
      <w:tblBorders>
        <w:top w:val="single" w:sz="32" w:space="0" w:color="4F81BD"/>
        <w:left w:val="single" w:sz="32" w:space="0" w:color="4F81BD"/>
        <w:bottom w:val="single" w:sz="32" w:space="0" w:color="4F81BD"/>
        <w:right w:val="single" w:sz="32" w:space="0" w:color="4F81BD"/>
      </w:tblBorders>
      <w:shd w:val="clear" w:color="4F81BD" w:fill="4F81BD"/>
      <w:tblCellMar>
        <w:top w:w="0" w:type="dxa"/>
        <w:left w:w="0" w:type="dxa"/>
        <w:bottom w:w="0" w:type="dxa"/>
        <w:right w:w="0" w:type="dxa"/>
      </w:tblCellMar>
    </w:tblPr>
  </w:style>
  <w:style w:type="table" w:customStyle="1" w:styleId="ListTable5Dark-Accent2">
    <w:name w:val="List Table 5 Dark - Accent 2"/>
    <w:uiPriority w:val="99"/>
    <w:rPr>
      <w:lang w:eastAsia="zh-CN"/>
    </w:rPr>
    <w:tblPr>
      <w:tblStyleRowBandSize w:val="1"/>
      <w:tblStyleColBandSize w:val="1"/>
      <w:tblInd w:w="0" w:type="dxa"/>
      <w:tblBorders>
        <w:top w:val="single" w:sz="32" w:space="0" w:color="D99695"/>
        <w:left w:val="single" w:sz="32" w:space="0" w:color="D99695"/>
        <w:bottom w:val="single" w:sz="32" w:space="0" w:color="D99695"/>
        <w:right w:val="single" w:sz="32" w:space="0" w:color="D99695"/>
      </w:tblBorders>
      <w:shd w:val="clear" w:color="D99695" w:fill="D99695"/>
      <w:tblCellMar>
        <w:top w:w="0" w:type="dxa"/>
        <w:left w:w="0" w:type="dxa"/>
        <w:bottom w:w="0" w:type="dxa"/>
        <w:right w:w="0" w:type="dxa"/>
      </w:tblCellMar>
    </w:tblPr>
  </w:style>
  <w:style w:type="table" w:customStyle="1" w:styleId="ListTable5Dark-Accent3">
    <w:name w:val="List Table 5 Dark - Accent 3"/>
    <w:uiPriority w:val="99"/>
    <w:rPr>
      <w:lang w:eastAsia="zh-CN"/>
    </w:rPr>
    <w:tblPr>
      <w:tblStyleRowBandSize w:val="1"/>
      <w:tblStyleColBandSize w:val="1"/>
      <w:tblInd w:w="0" w:type="dxa"/>
      <w:tblBorders>
        <w:top w:val="single" w:sz="32" w:space="0" w:color="C3D69B"/>
        <w:left w:val="single" w:sz="32" w:space="0" w:color="C3D69B"/>
        <w:bottom w:val="single" w:sz="32" w:space="0" w:color="C3D69B"/>
        <w:right w:val="single" w:sz="32" w:space="0" w:color="C3D69B"/>
      </w:tblBorders>
      <w:shd w:val="clear" w:color="C3D69B" w:fill="C3D69B"/>
      <w:tblCellMar>
        <w:top w:w="0" w:type="dxa"/>
        <w:left w:w="0" w:type="dxa"/>
        <w:bottom w:w="0" w:type="dxa"/>
        <w:right w:w="0" w:type="dxa"/>
      </w:tblCellMar>
    </w:tblPr>
  </w:style>
  <w:style w:type="table" w:customStyle="1" w:styleId="ListTable5Dark-Accent4">
    <w:name w:val="List Table 5 Dark - Accent 4"/>
    <w:uiPriority w:val="99"/>
    <w:rPr>
      <w:lang w:eastAsia="zh-CN"/>
    </w:rPr>
    <w:tblPr>
      <w:tblStyleRowBandSize w:val="1"/>
      <w:tblStyleColBandSize w:val="1"/>
      <w:tblInd w:w="0" w:type="dxa"/>
      <w:tblBorders>
        <w:top w:val="single" w:sz="32" w:space="0" w:color="B2A1C6"/>
        <w:left w:val="single" w:sz="32" w:space="0" w:color="B2A1C6"/>
        <w:bottom w:val="single" w:sz="32" w:space="0" w:color="B2A1C6"/>
        <w:right w:val="single" w:sz="32" w:space="0" w:color="B2A1C6"/>
      </w:tblBorders>
      <w:shd w:val="clear" w:color="B2A1C6" w:fill="B2A1C6"/>
      <w:tblCellMar>
        <w:top w:w="0" w:type="dxa"/>
        <w:left w:w="0" w:type="dxa"/>
        <w:bottom w:w="0" w:type="dxa"/>
        <w:right w:w="0" w:type="dxa"/>
      </w:tblCellMar>
    </w:tblPr>
  </w:style>
  <w:style w:type="table" w:customStyle="1" w:styleId="ListTable5Dark-Accent5">
    <w:name w:val="List Table 5 Dark - Accent 5"/>
    <w:uiPriority w:val="99"/>
    <w:rPr>
      <w:lang w:eastAsia="zh-CN"/>
    </w:rPr>
    <w:tblPr>
      <w:tblStyleRowBandSize w:val="1"/>
      <w:tblStyleColBandSize w:val="1"/>
      <w:tblInd w:w="0" w:type="dxa"/>
      <w:tblBorders>
        <w:top w:val="single" w:sz="32" w:space="0" w:color="92CCDC"/>
        <w:left w:val="single" w:sz="32" w:space="0" w:color="92CCDC"/>
        <w:bottom w:val="single" w:sz="32" w:space="0" w:color="92CCDC"/>
        <w:right w:val="single" w:sz="32" w:space="0" w:color="92CCDC"/>
      </w:tblBorders>
      <w:shd w:val="clear" w:color="92CCDC" w:fill="92CCDC"/>
      <w:tblCellMar>
        <w:top w:w="0" w:type="dxa"/>
        <w:left w:w="0" w:type="dxa"/>
        <w:bottom w:w="0" w:type="dxa"/>
        <w:right w:w="0" w:type="dxa"/>
      </w:tblCellMar>
    </w:tblPr>
  </w:style>
  <w:style w:type="table" w:customStyle="1" w:styleId="ListTable5Dark-Accent6">
    <w:name w:val="List Table 5 Dark - Accent 6"/>
    <w:uiPriority w:val="99"/>
    <w:rPr>
      <w:lang w:eastAsia="zh-CN"/>
    </w:rPr>
    <w:tblPr>
      <w:tblStyleRowBandSize w:val="1"/>
      <w:tblStyleColBandSize w:val="1"/>
      <w:tblInd w:w="0" w:type="dxa"/>
      <w:tblBorders>
        <w:top w:val="single" w:sz="32" w:space="0" w:color="FAC090"/>
        <w:left w:val="single" w:sz="32" w:space="0" w:color="FAC090"/>
        <w:bottom w:val="single" w:sz="32" w:space="0" w:color="FAC090"/>
        <w:right w:val="single" w:sz="32" w:space="0" w:color="FAC090"/>
      </w:tblBorders>
      <w:shd w:val="clear" w:color="FAC090" w:fill="FAC090"/>
      <w:tblCellMar>
        <w:top w:w="0" w:type="dxa"/>
        <w:left w:w="0" w:type="dxa"/>
        <w:bottom w:w="0" w:type="dxa"/>
        <w:right w:w="0" w:type="dxa"/>
      </w:tblCellMar>
    </w:tblPr>
  </w:style>
  <w:style w:type="table" w:styleId="-60">
    <w:name w:val="List Table 6 Colorful"/>
    <w:uiPriority w:val="99"/>
    <w:rPr>
      <w:lang w:eastAsia="zh-CN"/>
    </w:rPr>
    <w:tblPr>
      <w:tblStyleRowBandSize w:val="1"/>
      <w:tblStyleColBandSize w:val="1"/>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
    <w:name w:val="List Table 6 Colorful - Accent 1"/>
    <w:uiPriority w:val="99"/>
    <w:rPr>
      <w:lang w:eastAsia="zh-CN"/>
    </w:rPr>
    <w:tblPr>
      <w:tblStyleRowBandSize w:val="1"/>
      <w:tblStyleColBandSize w:val="1"/>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
    <w:name w:val="List Table 6 Colorful - Accent 2"/>
    <w:uiPriority w:val="99"/>
    <w:rPr>
      <w:lang w:eastAsia="zh-CN"/>
    </w:rPr>
    <w:tblPr>
      <w:tblStyleRowBandSize w:val="1"/>
      <w:tblStyleColBandSize w:val="1"/>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
    <w:name w:val="List Table 6 Colorful - Accent 3"/>
    <w:uiPriority w:val="99"/>
    <w:rPr>
      <w:lang w:eastAsia="zh-CN"/>
    </w:rPr>
    <w:tblPr>
      <w:tblStyleRowBandSize w:val="1"/>
      <w:tblStyleColBandSize w:val="1"/>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
    <w:name w:val="List Table 6 Colorful - Accent 4"/>
    <w:uiPriority w:val="99"/>
    <w:rPr>
      <w:lang w:eastAsia="zh-CN"/>
    </w:rPr>
    <w:tblPr>
      <w:tblStyleRowBandSize w:val="1"/>
      <w:tblStyleColBandSize w:val="1"/>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
    <w:name w:val="List Table 6 Colorful - Accent 5"/>
    <w:uiPriority w:val="99"/>
    <w:rPr>
      <w:lang w:eastAsia="zh-CN"/>
    </w:rPr>
    <w:tblPr>
      <w:tblStyleRowBandSize w:val="1"/>
      <w:tblStyleColBandSize w:val="1"/>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
    <w:name w:val="List Table 6 Colorful - Accent 6"/>
    <w:uiPriority w:val="99"/>
    <w:rPr>
      <w:lang w:eastAsia="zh-CN"/>
    </w:rPr>
    <w:tblPr>
      <w:tblStyleRowBandSize w:val="1"/>
      <w:tblStyleColBandSize w:val="1"/>
      <w:tblInd w:w="0" w:type="dxa"/>
      <w:tblBorders>
        <w:top w:val="single" w:sz="4" w:space="0" w:color="FAC090"/>
        <w:bottom w:val="single" w:sz="4" w:space="0" w:color="FAC090"/>
      </w:tblBorders>
      <w:tblCellMar>
        <w:top w:w="0" w:type="dxa"/>
        <w:left w:w="0" w:type="dxa"/>
        <w:bottom w:w="0" w:type="dxa"/>
        <w:right w:w="0" w:type="dxa"/>
      </w:tblCellMar>
    </w:tblPr>
  </w:style>
  <w:style w:type="table" w:styleId="-70">
    <w:name w:val="List Table 7 Colorful"/>
    <w:uiPriority w:val="99"/>
    <w:rPr>
      <w:lang w:eastAsia="zh-CN"/>
    </w:rPr>
    <w:tblPr>
      <w:tblStyleRowBandSize w:val="1"/>
      <w:tblStyleColBandSize w:val="1"/>
      <w:tblInd w:w="0" w:type="dxa"/>
      <w:tblBorders>
        <w:right w:val="single" w:sz="4" w:space="0" w:color="7F7F7F"/>
      </w:tblBorders>
      <w:tblCellMar>
        <w:top w:w="0" w:type="dxa"/>
        <w:left w:w="0" w:type="dxa"/>
        <w:bottom w:w="0" w:type="dxa"/>
        <w:right w:w="0" w:type="dxa"/>
      </w:tblCellMar>
    </w:tblPr>
  </w:style>
  <w:style w:type="table" w:customStyle="1" w:styleId="ListTable7Colorful-Accent1">
    <w:name w:val="List Table 7 Colorful - Accent 1"/>
    <w:uiPriority w:val="99"/>
    <w:rPr>
      <w:lang w:eastAsia="zh-CN"/>
    </w:rPr>
    <w:tblPr>
      <w:tblStyleRowBandSize w:val="1"/>
      <w:tblStyleColBandSize w:val="1"/>
      <w:tblInd w:w="0" w:type="dxa"/>
      <w:tblBorders>
        <w:right w:val="single" w:sz="4" w:space="0" w:color="4F81BD"/>
      </w:tblBorders>
      <w:tblCellMar>
        <w:top w:w="0" w:type="dxa"/>
        <w:left w:w="0" w:type="dxa"/>
        <w:bottom w:w="0" w:type="dxa"/>
        <w:right w:w="0" w:type="dxa"/>
      </w:tblCellMar>
    </w:tblPr>
  </w:style>
  <w:style w:type="table" w:customStyle="1" w:styleId="ListTable7Colorful-Accent2">
    <w:name w:val="List Table 7 Colorful - Accent 2"/>
    <w:uiPriority w:val="99"/>
    <w:rPr>
      <w:lang w:eastAsia="zh-CN"/>
    </w:rPr>
    <w:tblPr>
      <w:tblStyleRowBandSize w:val="1"/>
      <w:tblStyleColBandSize w:val="1"/>
      <w:tblInd w:w="0" w:type="dxa"/>
      <w:tblBorders>
        <w:right w:val="single" w:sz="4" w:space="0" w:color="D99695"/>
      </w:tblBorders>
      <w:tblCellMar>
        <w:top w:w="0" w:type="dxa"/>
        <w:left w:w="0" w:type="dxa"/>
        <w:bottom w:w="0" w:type="dxa"/>
        <w:right w:w="0" w:type="dxa"/>
      </w:tblCellMar>
    </w:tblPr>
  </w:style>
  <w:style w:type="table" w:customStyle="1" w:styleId="ListTable7Colorful-Accent3">
    <w:name w:val="List Table 7 Colorful - Accent 3"/>
    <w:uiPriority w:val="99"/>
    <w:rPr>
      <w:lang w:eastAsia="zh-CN"/>
    </w:rPr>
    <w:tblPr>
      <w:tblStyleRowBandSize w:val="1"/>
      <w:tblStyleColBandSize w:val="1"/>
      <w:tblInd w:w="0" w:type="dxa"/>
      <w:tblBorders>
        <w:right w:val="single" w:sz="4" w:space="0" w:color="C3D69B"/>
      </w:tblBorders>
      <w:tblCellMar>
        <w:top w:w="0" w:type="dxa"/>
        <w:left w:w="0" w:type="dxa"/>
        <w:bottom w:w="0" w:type="dxa"/>
        <w:right w:w="0" w:type="dxa"/>
      </w:tblCellMar>
    </w:tblPr>
  </w:style>
  <w:style w:type="table" w:customStyle="1" w:styleId="ListTable7Colorful-Accent4">
    <w:name w:val="List Table 7 Colorful - Accent 4"/>
    <w:uiPriority w:val="99"/>
    <w:rPr>
      <w:lang w:eastAsia="zh-CN"/>
    </w:rPr>
    <w:tblPr>
      <w:tblStyleRowBandSize w:val="1"/>
      <w:tblStyleColBandSize w:val="1"/>
      <w:tblInd w:w="0" w:type="dxa"/>
      <w:tblBorders>
        <w:right w:val="single" w:sz="4" w:space="0" w:color="B2A1C6"/>
      </w:tblBorders>
      <w:tblCellMar>
        <w:top w:w="0" w:type="dxa"/>
        <w:left w:w="0" w:type="dxa"/>
        <w:bottom w:w="0" w:type="dxa"/>
        <w:right w:w="0" w:type="dxa"/>
      </w:tblCellMar>
    </w:tblPr>
  </w:style>
  <w:style w:type="table" w:customStyle="1" w:styleId="ListTable7Colorful-Accent5">
    <w:name w:val="List Table 7 Colorful - Accent 5"/>
    <w:uiPriority w:val="99"/>
    <w:rPr>
      <w:lang w:eastAsia="zh-CN"/>
    </w:rPr>
    <w:tblPr>
      <w:tblStyleRowBandSize w:val="1"/>
      <w:tblStyleColBandSize w:val="1"/>
      <w:tblInd w:w="0" w:type="dxa"/>
      <w:tblBorders>
        <w:right w:val="single" w:sz="4" w:space="0" w:color="92CCDC"/>
      </w:tblBorders>
      <w:tblCellMar>
        <w:top w:w="0" w:type="dxa"/>
        <w:left w:w="0" w:type="dxa"/>
        <w:bottom w:w="0" w:type="dxa"/>
        <w:right w:w="0" w:type="dxa"/>
      </w:tblCellMar>
    </w:tblPr>
  </w:style>
  <w:style w:type="table" w:customStyle="1" w:styleId="ListTable7Colorful-Accent6">
    <w:name w:val="List Table 7 Colorful - Accent 6"/>
    <w:uiPriority w:val="99"/>
    <w:rPr>
      <w:lang w:eastAsia="zh-CN"/>
    </w:rPr>
    <w:tblPr>
      <w:tblStyleRowBandSize w:val="1"/>
      <w:tblStyleColBandSize w:val="1"/>
      <w:tblInd w:w="0" w:type="dxa"/>
      <w:tblBorders>
        <w:right w:val="single" w:sz="4" w:space="0" w:color="FAC090"/>
      </w:tblBorders>
      <w:tblCellMar>
        <w:top w:w="0" w:type="dxa"/>
        <w:left w:w="0" w:type="dxa"/>
        <w:bottom w:w="0" w:type="dxa"/>
        <w:right w:w="0" w:type="dxa"/>
      </w:tblCellMar>
    </w:tblPr>
  </w:style>
  <w:style w:type="table" w:customStyle="1" w:styleId="Lined-Accent">
    <w:name w:val="Lined - Accent"/>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1">
    <w:name w:val="Lined - Accent 1"/>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2">
    <w:name w:val="Lined - Accent 2"/>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3">
    <w:name w:val="Lined - Accent 3"/>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4">
    <w:name w:val="Lined - Accent 4"/>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5">
    <w:name w:val="Lined - Accent 5"/>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6">
    <w:name w:val="Lined - Accent 6"/>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BorderedLined-Accent">
    <w:name w:val="Bordered &amp; Lined - Accent"/>
    <w:uiPriority w:val="99"/>
    <w:rPr>
      <w:color w:val="404040"/>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
    <w:name w:val="Bordered &amp; Lined - Accent 1"/>
    <w:uiPriority w:val="99"/>
    <w:rPr>
      <w:color w:val="404040"/>
    </w:rPr>
    <w:tblPr>
      <w:tblStyleRowBandSize w:val="1"/>
      <w:tblStyleColBandSize w:val="1"/>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BorderedLined-Accent2">
    <w:name w:val="Bordered &amp; Lined - Accent 2"/>
    <w:uiPriority w:val="99"/>
    <w:rPr>
      <w:color w:val="404040"/>
    </w:rPr>
    <w:tblPr>
      <w:tblStyleRowBandSize w:val="1"/>
      <w:tblStyleColBandSize w:val="1"/>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BorderedLined-Accent3">
    <w:name w:val="Bordered &amp; Lined - Accent 3"/>
    <w:uiPriority w:val="99"/>
    <w:rPr>
      <w:color w:val="404040"/>
    </w:rPr>
    <w:tblPr>
      <w:tblStyleRowBandSize w:val="1"/>
      <w:tblStyleColBandSize w:val="1"/>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BorderedLined-Accent4">
    <w:name w:val="Bordered &amp; Lined - Accent 4"/>
    <w:uiPriority w:val="99"/>
    <w:rPr>
      <w:color w:val="404040"/>
    </w:rPr>
    <w:tblPr>
      <w:tblStyleRowBandSize w:val="1"/>
      <w:tblStyleColBandSize w:val="1"/>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BorderedLined-Accent5">
    <w:name w:val="Bordered &amp; Lined - Accent 5"/>
    <w:uiPriority w:val="99"/>
    <w:rPr>
      <w:color w:val="404040"/>
    </w:rPr>
    <w:tblPr>
      <w:tblStyleRowBandSize w:val="1"/>
      <w:tblStyleColBandSize w:val="1"/>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BorderedLined-Accent6">
    <w:name w:val="Bordered &amp; Lined - Accent 6"/>
    <w:uiPriority w:val="99"/>
    <w:rPr>
      <w:color w:val="404040"/>
    </w:rPr>
    <w:tblPr>
      <w:tblStyleRowBandSize w:val="1"/>
      <w:tblStyleColBandSize w:val="1"/>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Bordered">
    <w:name w:val="Bordered"/>
    <w:uiPriority w:val="99"/>
    <w:rPr>
      <w:lang w:eastAsia="zh-C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
    <w:name w:val="Bordered - Accent 1"/>
    <w:uiPriority w:val="99"/>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
    <w:name w:val="Bordered - Accent 2"/>
    <w:uiPriority w:val="99"/>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
    <w:name w:val="Bordered - Accent 3"/>
    <w:uiPriority w:val="99"/>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
    <w:name w:val="Bordered - Accent 4"/>
    <w:uiPriority w:val="99"/>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
    <w:name w:val="Bordered - Accent 5"/>
    <w:uiPriority w:val="99"/>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
    <w:name w:val="Bordered - Accent 6"/>
    <w:uiPriority w:val="99"/>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character" w:styleId="af2">
    <w:name w:val="Hyperlink"/>
    <w:semiHidden/>
    <w:unhideWhenUsed/>
    <w:rPr>
      <w:color w:val="0000FF"/>
      <w:u w:val="single"/>
    </w:rPr>
  </w:style>
  <w:style w:type="paragraph" w:styleId="af3">
    <w:name w:val="footnote text"/>
    <w:basedOn w:val="a"/>
    <w:link w:val="af4"/>
    <w:uiPriority w:val="99"/>
    <w:semiHidden/>
    <w:unhideWhenUsed/>
    <w:pPr>
      <w:spacing w:after="40"/>
    </w:pPr>
    <w:rPr>
      <w:sz w:val="18"/>
    </w:rPr>
  </w:style>
  <w:style w:type="character" w:customStyle="1" w:styleId="af4">
    <w:name w:val="Текст сноски Знак"/>
    <w:link w:val="af3"/>
    <w:uiPriority w:val="99"/>
    <w:rPr>
      <w:sz w:val="18"/>
    </w:rPr>
  </w:style>
  <w:style w:type="character" w:styleId="af5">
    <w:name w:val="footnote reference"/>
    <w:uiPriority w:val="99"/>
    <w:unhideWhenUsed/>
    <w:rPr>
      <w:vertAlign w:val="superscript"/>
    </w:rPr>
  </w:style>
  <w:style w:type="paragraph" w:styleId="af6">
    <w:name w:val="endnote text"/>
    <w:basedOn w:val="a"/>
    <w:link w:val="af7"/>
    <w:uiPriority w:val="99"/>
    <w:semiHidden/>
    <w:unhideWhenUsed/>
    <w:rPr>
      <w:sz w:val="20"/>
    </w:rPr>
  </w:style>
  <w:style w:type="character" w:customStyle="1" w:styleId="af7">
    <w:name w:val="Текст концевой сноски Знак"/>
    <w:link w:val="af6"/>
    <w:uiPriority w:val="99"/>
    <w:rPr>
      <w:sz w:val="20"/>
    </w:rPr>
  </w:style>
  <w:style w:type="character" w:styleId="af8">
    <w:name w:val="endnote reference"/>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9">
    <w:name w:val="TOC Heading"/>
    <w:uiPriority w:val="39"/>
    <w:unhideWhenUsed/>
    <w:rPr>
      <w:lang w:eastAsia="zh-CN"/>
    </w:rPr>
  </w:style>
  <w:style w:type="paragraph" w:styleId="afa">
    <w:name w:val="table of figures"/>
    <w:basedOn w:val="a"/>
    <w:next w:val="a"/>
    <w:uiPriority w:val="99"/>
    <w:unhideWhenUsed/>
  </w:style>
  <w:style w:type="paragraph" w:styleId="afb">
    <w:name w:val="Body Text Indent"/>
    <w:basedOn w:val="a"/>
    <w:link w:val="afc"/>
    <w:unhideWhenUsed/>
    <w:pPr>
      <w:ind w:firstLine="708"/>
    </w:pPr>
    <w:rPr>
      <w:sz w:val="28"/>
      <w:lang w:val="en-US"/>
    </w:rPr>
  </w:style>
  <w:style w:type="character" w:customStyle="1" w:styleId="afc">
    <w:name w:val="Основной текст с отступом Знак"/>
    <w:link w:val="afb"/>
    <w:rPr>
      <w:rFonts w:ascii="Times New Roman" w:eastAsia="Times New Roman" w:hAnsi="Times New Roman" w:cs="Times New Roman"/>
      <w:sz w:val="28"/>
      <w:szCs w:val="24"/>
      <w:lang w:eastAsia="ru-RU"/>
    </w:rPr>
  </w:style>
  <w:style w:type="paragraph" w:customStyle="1" w:styleId="ConsPlusNormal">
    <w:name w:val="ConsPlusNormal"/>
    <w:pPr>
      <w:widowControl w:val="0"/>
      <w:ind w:firstLine="720"/>
    </w:pPr>
    <w:rPr>
      <w:rFonts w:ascii="Arial" w:eastAsia="Times New Roman" w:hAnsi="Arial" w:cs="Arial"/>
    </w:rPr>
  </w:style>
  <w:style w:type="paragraph" w:customStyle="1" w:styleId="BlockQuotation">
    <w:name w:val="Block Quotation"/>
    <w:basedOn w:val="a"/>
    <w:pPr>
      <w:widowControl w:val="0"/>
      <w:ind w:left="567" w:right="-2" w:firstLine="851"/>
      <w:jc w:val="both"/>
    </w:pPr>
    <w:rPr>
      <w:sz w:val="28"/>
      <w:szCs w:val="28"/>
    </w:rPr>
  </w:style>
  <w:style w:type="paragraph" w:styleId="33">
    <w:name w:val="Body Text 3"/>
    <w:basedOn w:val="a"/>
    <w:link w:val="34"/>
    <w:semiHidden/>
    <w:unhideWhenUsed/>
    <w:pPr>
      <w:spacing w:after="120"/>
    </w:pPr>
    <w:rPr>
      <w:sz w:val="16"/>
      <w:szCs w:val="16"/>
      <w:lang w:val="en-US"/>
    </w:rPr>
  </w:style>
  <w:style w:type="character" w:customStyle="1" w:styleId="34">
    <w:name w:val="Основной текст 3 Знак"/>
    <w:link w:val="33"/>
    <w:semiHidden/>
    <w:rPr>
      <w:rFonts w:ascii="Times New Roman" w:eastAsia="Times New Roman" w:hAnsi="Times New Roman" w:cs="Times New Roman"/>
      <w:sz w:val="16"/>
      <w:szCs w:val="16"/>
      <w:lang w:eastAsia="ru-RU"/>
    </w:rPr>
  </w:style>
  <w:style w:type="character" w:customStyle="1" w:styleId="ac">
    <w:name w:val="Верхний колонтитул Знак"/>
    <w:link w:val="ab"/>
    <w:uiPriority w:val="99"/>
    <w:rPr>
      <w:rFonts w:ascii="Times New Roman" w:eastAsia="Times New Roman" w:hAnsi="Times New Roman" w:cs="Times New Roman"/>
      <w:sz w:val="24"/>
      <w:szCs w:val="24"/>
      <w:lang w:eastAsia="ru-RU"/>
    </w:rPr>
  </w:style>
  <w:style w:type="character" w:customStyle="1" w:styleId="ae">
    <w:name w:val="Нижний колонтитул Знак"/>
    <w:link w:val="ad"/>
    <w:uiPriority w:val="99"/>
    <w:rPr>
      <w:rFonts w:ascii="Times New Roman" w:eastAsia="Times New Roman" w:hAnsi="Times New Roman" w:cs="Times New Roman"/>
      <w:sz w:val="24"/>
      <w:szCs w:val="24"/>
      <w:lang w:eastAsia="ru-RU"/>
    </w:rPr>
  </w:style>
  <w:style w:type="paragraph" w:styleId="afd">
    <w:name w:val="Balloon Text"/>
    <w:basedOn w:val="a"/>
    <w:link w:val="afe"/>
    <w:uiPriority w:val="99"/>
    <w:semiHidden/>
    <w:unhideWhenUsed/>
    <w:rPr>
      <w:rFonts w:ascii="Tahoma" w:hAnsi="Tahoma"/>
      <w:sz w:val="16"/>
      <w:szCs w:val="16"/>
      <w:lang w:val="en-US"/>
    </w:rPr>
  </w:style>
  <w:style w:type="character" w:customStyle="1" w:styleId="afe">
    <w:name w:val="Текст выноски Знак"/>
    <w:link w:val="afd"/>
    <w:uiPriority w:val="99"/>
    <w:semiHidden/>
    <w:rPr>
      <w:rFonts w:ascii="Tahoma" w:eastAsia="Times New Roman" w:hAnsi="Tahoma" w:cs="Tahoma"/>
      <w:sz w:val="16"/>
      <w:szCs w:val="16"/>
      <w:lang w:eastAsia="ru-RU"/>
    </w:rPr>
  </w:style>
  <w:style w:type="character" w:styleId="aff">
    <w:name w:val="page number"/>
    <w:basedOn w:val="a0"/>
  </w:style>
  <w:style w:type="paragraph" w:customStyle="1" w:styleId="ConsPlusNonformat">
    <w:name w:val="ConsPlusNonformat"/>
    <w:uiPriority w:val="99"/>
    <w:rPr>
      <w:rFonts w:ascii="Courier New" w:eastAsia="Times New Roman" w:hAnsi="Courier New" w:cs="Courier New"/>
    </w:rPr>
  </w:style>
  <w:style w:type="paragraph" w:customStyle="1" w:styleId="ConsPlusTitle">
    <w:name w:val="ConsPlusTitle"/>
    <w:rPr>
      <w:rFonts w:ascii="Times New Roman" w:hAnsi="Times New Roman"/>
      <w:b/>
      <w:bCs/>
      <w:sz w:val="28"/>
      <w:szCs w:val="28"/>
      <w:lang w:eastAsia="en-US"/>
    </w:rPr>
  </w:style>
  <w:style w:type="paragraph" w:customStyle="1" w:styleId="aff0">
    <w:name w:val="Нормальный (таблица)"/>
    <w:basedOn w:val="a"/>
    <w:next w:val="a"/>
    <w:uiPriority w:val="99"/>
    <w:pPr>
      <w:jc w:val="both"/>
    </w:pPr>
    <w:rPr>
      <w:rFonts w:ascii="Arial" w:eastAsia="Calibri" w:hAnsi="Arial" w:cs="Arial"/>
    </w:rPr>
  </w:style>
  <w:style w:type="character" w:customStyle="1" w:styleId="aff1">
    <w:name w:val="Гипертекстовая ссылка"/>
    <w:uiPriority w:val="99"/>
    <w:rPr>
      <w:color w:val="106BBE"/>
    </w:rPr>
  </w:style>
  <w:style w:type="character" w:customStyle="1" w:styleId="aff2">
    <w:name w:val="Цветовое выделение"/>
    <w:uiPriority w:val="99"/>
    <w:rPr>
      <w:b/>
      <w:bCs/>
      <w:color w:val="26282F"/>
    </w:rPr>
  </w:style>
  <w:style w:type="character" w:customStyle="1" w:styleId="10">
    <w:name w:val="Заголовок 1 Знак"/>
    <w:link w:val="1"/>
    <w:uiPriority w:val="99"/>
    <w:rPr>
      <w:rFonts w:ascii="Arial" w:hAnsi="Arial" w:cs="Arial"/>
      <w:b/>
      <w:bCs/>
      <w:color w:val="26282F"/>
      <w:sz w:val="24"/>
      <w:szCs w:val="24"/>
    </w:rPr>
  </w:style>
  <w:style w:type="paragraph" w:customStyle="1" w:styleId="aff3">
    <w:name w:val="Прижатый влево"/>
    <w:basedOn w:val="a"/>
    <w:next w:val="a"/>
    <w:uiPriority w:val="99"/>
    <w:rPr>
      <w:rFonts w:ascii="Arial" w:eastAsia="Calibri" w:hAnsi="Arial" w:cs="Arial"/>
      <w:lang w:eastAsia="en-US"/>
    </w:rPr>
  </w:style>
  <w:style w:type="paragraph" w:customStyle="1" w:styleId="aff4">
    <w:name w:val="Подзаголовок для информации об изменениях"/>
    <w:basedOn w:val="a"/>
    <w:next w:val="a"/>
    <w:uiPriority w:val="99"/>
    <w:pPr>
      <w:ind w:firstLine="720"/>
      <w:jc w:val="both"/>
    </w:pPr>
    <w:rPr>
      <w:rFonts w:ascii="Arial" w:eastAsia="Calibri" w:hAnsi="Arial" w:cs="Arial"/>
      <w:b/>
      <w:bCs/>
      <w:color w:val="353842"/>
      <w:sz w:val="18"/>
      <w:szCs w:val="18"/>
    </w:rPr>
  </w:style>
  <w:style w:type="paragraph" w:customStyle="1" w:styleId="13">
    <w:name w:val="Знак Знак Знак Знак1"/>
    <w:basedOn w:val="a"/>
    <w:pPr>
      <w:spacing w:before="100" w:beforeAutospacing="1" w:after="100" w:afterAutospacing="1"/>
    </w:pPr>
    <w:rPr>
      <w:rFonts w:ascii="Tahoma" w:hAnsi="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1</Pages>
  <Words>3259</Words>
  <Characters>18579</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ПОЯСНИТЕЛЬНАЯ ЗАПИСКА</vt:lpstr>
    </vt:vector>
  </TitlesOfParts>
  <Company/>
  <LinksUpToDate>false</LinksUpToDate>
  <CharactersWithSpaces>21795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dc:title>
  <dc:creator>Work</dc:creator>
  <cp:lastModifiedBy>Пользователь Windows</cp:lastModifiedBy>
  <cp:revision>23</cp:revision>
  <cp:lastPrinted>2025-05-12T07:53:00Z</cp:lastPrinted>
  <dcterms:created xsi:type="dcterms:W3CDTF">2024-05-03T12:06:00Z</dcterms:created>
  <dcterms:modified xsi:type="dcterms:W3CDTF">2025-05-12T08:12:00Z</dcterms:modified>
  <cp:version>983040</cp:version>
</cp:coreProperties>
</file>