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page" w:tblpX="1450" w:vertAnchor="margin" w:tblpY="-1140" w:leftFromText="180" w:topFromText="0" w:rightFromText="180" w:bottomFromText="0"/>
        <w:tblW w:w="9715" w:type="dxa"/>
        <w:tblLayout w:type="fixed"/>
        <w:tblLook w:val="04A0" w:firstRow="1" w:lastRow="0" w:firstColumn="1" w:lastColumn="0" w:noHBand="0" w:noVBand="1"/>
      </w:tblPr>
      <w:tblGrid>
        <w:gridCol w:w="6248"/>
        <w:gridCol w:w="236"/>
        <w:gridCol w:w="289"/>
        <w:gridCol w:w="1332"/>
        <w:gridCol w:w="1611"/>
      </w:tblGrid>
      <w:tr>
        <w:tblPrEx/>
        <w:trPr>
          <w:trHeight w:val="270"/>
        </w:trPr>
        <w:tc>
          <w:tcPr>
            <w:gridSpan w:val="5"/>
            <w:tcW w:w="971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ПОЯСНИТЕЛЬНАЯ ЗАПИСКА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55"/>
        </w:trPr>
        <w:tc>
          <w:tcPr>
            <w:tcW w:w="624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gridSpan w:val="2"/>
            <w:tcW w:w="525" w:type="dxa"/>
            <w:vAlign w:val="bottom"/>
            <w:textDirection w:val="lrTb"/>
            <w:noWrap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32" w:type="dxa"/>
            <w:vAlign w:val="bottom"/>
            <w:textDirection w:val="lrTb"/>
            <w:noWrap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W w:w="1611" w:type="dxa"/>
            <w:vAlign w:val="bottom"/>
            <w:textDirection w:val="lrTb"/>
            <w:noWrap/>
          </w:tcPr>
          <w:p>
            <w:pPr>
              <w:jc w:val="center"/>
            </w:pPr>
            <w:r>
              <w:rPr>
                <w:sz w:val="22"/>
                <w:szCs w:val="22"/>
              </w:rPr>
              <w:t xml:space="preserve">КОДЫ</w:t>
            </w:r>
            <w:r/>
          </w:p>
        </w:tc>
      </w:tr>
      <w:tr>
        <w:tblPrEx/>
        <w:trPr>
          <w:trHeight w:val="282"/>
        </w:trPr>
        <w:tc>
          <w:tcPr>
            <w:tcW w:w="6248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tcW w:w="236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gridSpan w:val="2"/>
            <w:tcW w:w="1621" w:type="dxa"/>
            <w:vAlign w:val="bottom"/>
            <w:textDirection w:val="lrTb"/>
            <w:noWrap/>
          </w:tcPr>
          <w:p>
            <w:pPr>
              <w:jc w:val="right"/>
            </w:pPr>
            <w:r>
              <w:rPr>
                <w:sz w:val="22"/>
                <w:szCs w:val="22"/>
              </w:rPr>
              <w:t xml:space="preserve">Форма по ОКУД</w:t>
            </w:r>
            <w:r/>
          </w:p>
        </w:tc>
        <w:tc>
          <w:tcPr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W w:w="1611" w:type="dxa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0503160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82"/>
        </w:trPr>
        <w:tc>
          <w:tcPr>
            <w:gridSpan w:val="3"/>
            <w:tcW w:w="6773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на 1 </w:t>
            </w:r>
            <w:r>
              <w:rPr>
                <w:sz w:val="22"/>
                <w:szCs w:val="22"/>
              </w:rPr>
              <w:t xml:space="preserve">янва</w:t>
            </w:r>
            <w:r>
              <w:rPr>
                <w:sz w:val="22"/>
                <w:szCs w:val="22"/>
              </w:rPr>
              <w:t xml:space="preserve">ря</w:t>
            </w:r>
            <w:r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 xml:space="preserve">5 г.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332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Дата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W w:w="161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01.</w:t>
            </w:r>
            <w:r>
              <w:rPr>
                <w:sz w:val="22"/>
                <w:szCs w:val="22"/>
              </w:rPr>
              <w:t xml:space="preserve">01</w:t>
            </w:r>
            <w:r>
              <w:rPr>
                <w:sz w:val="22"/>
                <w:szCs w:val="22"/>
              </w:rPr>
              <w:t xml:space="preserve">.202</w:t>
            </w: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6248" w:type="dxa"/>
            <w:vAlign w:val="bottom"/>
            <w:textDirection w:val="lrTb"/>
            <w:noWrap/>
          </w:tcPr>
          <w:p>
            <w:pPr>
              <w:pStyle w:val="868"/>
              <w:rPr>
                <w:sz w:val="20"/>
                <w:szCs w:val="20"/>
              </w:rPr>
              <w:framePr w:hSpace="180" w:wrap="around" w:vAnchor="margin" w:hAnchor="page" w:x="1842" w:y="-1140"/>
            </w:pPr>
            <w:r>
              <w:rPr>
                <w:sz w:val="22"/>
                <w:szCs w:val="22"/>
              </w:rPr>
              <w:t xml:space="preserve">Главный распорядитель,распорядитель,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525" w:type="dxa"/>
            <w:vAlign w:val="bottom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332" w:type="dxa"/>
            <w:vAlign w:val="bottom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8" w:space="0"/>
              <w:bottom w:val="none" w:color="000000" w:sz="4" w:space="0"/>
              <w:right w:val="single" w:color="auto" w:sz="8" w:space="0"/>
            </w:tcBorders>
            <w:tcW w:w="1611" w:type="dxa"/>
            <w:vAlign w:val="bottom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1508"/>
        </w:trPr>
        <w:tc>
          <w:tcPr>
            <w:gridSpan w:val="4"/>
            <w:tcW w:w="8105" w:type="dxa"/>
            <w:vAlign w:val="bottom"/>
            <w:vMerge w:val="restart"/>
            <w:textDirection w:val="lrTb"/>
            <w:noWrap/>
          </w:tcPr>
          <w:p>
            <w:pPr>
              <w:pStyle w:val="868"/>
              <w:rPr>
                <w:sz w:val="20"/>
                <w:szCs w:val="20"/>
              </w:rPr>
              <w:framePr w:hSpace="180" w:wrap="around" w:vAnchor="margin" w:hAnchor="page" w:x="1842" w:y="-1140"/>
            </w:pPr>
            <w:r>
              <w:rPr>
                <w:sz w:val="22"/>
                <w:szCs w:val="22"/>
              </w:rPr>
              <w:t xml:space="preserve">получатель бюджетных средств, главный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8"/>
              <w:rPr>
                <w:sz w:val="20"/>
                <w:szCs w:val="20"/>
              </w:rPr>
              <w:framePr w:hSpace="180" w:wrap="around" w:vAnchor="margin" w:hAnchor="page" w:x="1842" w:y="-1140"/>
            </w:pPr>
            <w:r>
              <w:rPr>
                <w:sz w:val="22"/>
                <w:szCs w:val="22"/>
              </w:rPr>
              <w:t xml:space="preserve">администратор, администратор доходов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8"/>
              <w:rPr>
                <w:sz w:val="20"/>
                <w:szCs w:val="20"/>
              </w:rPr>
              <w:framePr w:hSpace="180" w:wrap="around" w:vAnchor="margin" w:hAnchor="page" w:x="1842" w:y="-1140"/>
            </w:pPr>
            <w:r>
              <w:rPr>
                <w:sz w:val="22"/>
                <w:szCs w:val="22"/>
              </w:rPr>
              <w:t xml:space="preserve">бюджета, главный администратор,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8"/>
              <w:rPr>
                <w:sz w:val="20"/>
                <w:szCs w:val="20"/>
              </w:rPr>
              <w:framePr w:hSpace="180" w:wrap="around" w:vAnchor="margin" w:hAnchor="page" w:x="1842" w:y="-1140"/>
            </w:pPr>
            <w:r>
              <w:rPr>
                <w:sz w:val="22"/>
                <w:szCs w:val="22"/>
              </w:rPr>
              <w:t xml:space="preserve">администратор источников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8"/>
              <w:rPr>
                <w:b/>
                <w:bCs/>
                <w:sz w:val="22"/>
                <w:szCs w:val="22"/>
                <w:highlight w:val="none"/>
              </w:rPr>
              <w:framePr w:hSpace="180" w:wrap="around" w:vAnchor="margin" w:hAnchor="page" w:x="1842" w:y="-1140"/>
            </w:pPr>
            <w:r>
              <w:rPr>
                <w:sz w:val="22"/>
                <w:szCs w:val="22"/>
              </w:rPr>
              <w:t xml:space="preserve">финансирования дефицита бюджета      </w:t>
            </w:r>
            <w:r>
              <w:rPr>
                <w:b/>
                <w:sz w:val="22"/>
                <w:szCs w:val="22"/>
                <w:u w:val="single"/>
              </w:rPr>
              <w:t xml:space="preserve">Министерство финансов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  <w:p>
            <w:pPr>
              <w:rPr>
                <w:sz w:val="22"/>
                <w:szCs w:val="22"/>
                <w:u w:val="single"/>
              </w:rPr>
              <w:framePr w:hSpace="180" w:wrap="around" w:vAnchor="margin" w:hAnchor="page" w:x="1842" w:y="-1140"/>
            </w:pPr>
            <w:r>
              <w:rPr>
                <w:b/>
                <w:sz w:val="22"/>
                <w:szCs w:val="22"/>
                <w:highlight w:val="none"/>
              </w:rPr>
              <w:t xml:space="preserve">                                                                     </w:t>
            </w:r>
            <w:r>
              <w:rPr>
                <w:b/>
                <w:sz w:val="22"/>
                <w:szCs w:val="22"/>
                <w:highlight w:val="none"/>
                <w:u w:val="single"/>
              </w:rPr>
              <w:t xml:space="preserve">Оренбургской области</w:t>
            </w:r>
            <w:r>
              <w:rPr>
                <w:sz w:val="22"/>
                <w:szCs w:val="22"/>
                <w:u w:val="single"/>
              </w:rPr>
            </w:r>
            <w:r>
              <w:rPr>
                <w:sz w:val="22"/>
                <w:szCs w:val="22"/>
                <w:u w:val="single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1611" w:type="dxa"/>
            <w:vAlign w:val="bottom"/>
            <w:vMerge w:val="restart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10"/>
        </w:trPr>
        <w:tc>
          <w:tcPr>
            <w:gridSpan w:val="3"/>
            <w:tcW w:w="6773" w:type="dxa"/>
            <w:vAlign w:val="bottom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332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</w:t>
            </w:r>
            <w:r>
              <w:rPr>
                <w:sz w:val="22"/>
                <w:szCs w:val="22"/>
              </w:rPr>
              <w:t xml:space="preserve"> ОКПО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W w:w="161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02291361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W w:w="624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бюджета                 </w:t>
            </w:r>
            <w:r>
              <w:rPr>
                <w:b/>
                <w:bCs/>
                <w:sz w:val="22"/>
                <w:szCs w:val="22"/>
              </w:rPr>
              <w:t xml:space="preserve">       Бюджет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W w:w="525" w:type="dxa"/>
            <w:vAlign w:val="bottom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332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по БК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8" w:space="0"/>
              <w:bottom w:val="none" w:color="000000" w:sz="4" w:space="0"/>
              <w:right w:val="single" w:color="auto" w:sz="8" w:space="0"/>
            </w:tcBorders>
            <w:tcW w:w="1611" w:type="dxa"/>
            <w:vAlign w:val="bottom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  <w:t xml:space="preserve">       815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10"/>
        </w:trPr>
        <w:tc>
          <w:tcPr>
            <w:gridSpan w:val="3"/>
            <w:tcW w:w="6773" w:type="dxa"/>
            <w:vAlign w:val="bottom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(публично-правового </w:t>
            </w:r>
            <w:r>
              <w:rPr>
                <w:sz w:val="22"/>
                <w:szCs w:val="22"/>
              </w:rPr>
              <w:t xml:space="preserve">образования)     </w:t>
            </w:r>
            <w:r>
              <w:rPr>
                <w:b/>
                <w:sz w:val="22"/>
                <w:szCs w:val="22"/>
              </w:rPr>
              <w:t xml:space="preserve">Оренбургской области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332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 xml:space="preserve">ОКТ</w:t>
            </w:r>
            <w:r>
              <w:rPr>
                <w:sz w:val="22"/>
                <w:szCs w:val="22"/>
              </w:rPr>
              <w:t xml:space="preserve">М</w:t>
            </w:r>
            <w:r>
              <w:rPr>
                <w:sz w:val="22"/>
                <w:szCs w:val="22"/>
              </w:rPr>
              <w:t xml:space="preserve">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8" w:space="0"/>
              <w:bottom w:val="none" w:color="000000" w:sz="4" w:space="0"/>
              <w:right w:val="single" w:color="auto" w:sz="8" w:space="0"/>
            </w:tcBorders>
            <w:tcW w:w="1611" w:type="dxa"/>
            <w:vAlign w:val="bottom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  <w:t xml:space="preserve">53701000001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30"/>
        </w:trPr>
        <w:tc>
          <w:tcPr>
            <w:tcW w:w="6248" w:type="dxa"/>
            <w:vAlign w:val="bottom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Периодичность:   </w:t>
            </w:r>
            <w:r>
              <w:rPr>
                <w:sz w:val="22"/>
                <w:szCs w:val="22"/>
              </w:rPr>
              <w:t xml:space="preserve"> месячная, квартальная, </w:t>
            </w:r>
            <w:r>
              <w:rPr>
                <w:sz w:val="22"/>
                <w:szCs w:val="22"/>
                <w:u w:val="single"/>
              </w:rPr>
              <w:t xml:space="preserve">годовая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W w:w="525" w:type="dxa"/>
            <w:vAlign w:val="bottom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332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8" w:space="0"/>
              <w:bottom w:val="none" w:color="000000" w:sz="4" w:space="0"/>
              <w:right w:val="single" w:color="auto" w:sz="8" w:space="0"/>
            </w:tcBorders>
            <w:tcW w:w="1611" w:type="dxa"/>
            <w:vAlign w:val="bottom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W w:w="6248" w:type="dxa"/>
            <w:vAlign w:val="bottom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измерения: руб.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W w:w="525" w:type="dxa"/>
            <w:vAlign w:val="bottom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332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по ОКЕИ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61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883"/>
        <w:ind w:left="0"/>
        <w:tabs>
          <w:tab w:val="left" w:pos="525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8"/>
        <w:jc w:val="center"/>
        <w:rPr>
          <w:rFonts w:eastAsia="Calibri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Раздел 1 «</w:t>
      </w:r>
      <w:r>
        <w:rPr>
          <w:rFonts w:eastAsia="Calibri"/>
          <w:b/>
          <w:bCs/>
          <w:sz w:val="28"/>
          <w:szCs w:val="28"/>
        </w:rPr>
        <w:t xml:space="preserve">Организационная структура субъекта </w:t>
      </w:r>
      <w:r>
        <w:rPr>
          <w:rFonts w:eastAsia="Calibri"/>
          <w:b/>
          <w:bCs/>
          <w:sz w:val="28"/>
          <w:szCs w:val="28"/>
        </w:rPr>
      </w:r>
      <w:r>
        <w:rPr>
          <w:rFonts w:eastAsia="Calibri"/>
          <w:b/>
          <w:bCs/>
          <w:sz w:val="28"/>
          <w:szCs w:val="28"/>
        </w:rPr>
      </w:r>
    </w:p>
    <w:p>
      <w:pPr>
        <w:pStyle w:val="868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бюджетной отчетности»</w:t>
      </w:r>
      <w:r>
        <w:rPr>
          <w:rFonts w:eastAsia="Calibri"/>
          <w:b/>
          <w:bCs/>
          <w:sz w:val="28"/>
          <w:szCs w:val="28"/>
        </w:rPr>
      </w:r>
      <w:r>
        <w:rPr>
          <w:rFonts w:eastAsia="Calibri"/>
          <w:b/>
          <w:bCs/>
          <w:sz w:val="28"/>
          <w:szCs w:val="28"/>
        </w:rPr>
      </w:r>
    </w:p>
    <w:p>
      <w:pPr>
        <w:pStyle w:val="868"/>
        <w:jc w:val="both"/>
        <w:spacing w:line="264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3"/>
        <w:ind w:left="0" w:right="0" w:firstLine="709"/>
        <w:spacing w:line="276" w:lineRule="auto"/>
        <w:tabs>
          <w:tab w:val="left" w:pos="567" w:leader="none"/>
        </w:tabs>
      </w:pPr>
      <w:r>
        <w:t xml:space="preserve">Министерство финансов Оренбургской области (далее – министерство) образовано в соответствии с указом Губернатора Оренбургской области         от 05.11.2019 года № 495-ук «О системе и структуре орга</w:t>
      </w:r>
      <w:r>
        <w:t xml:space="preserve">нов и</w:t>
      </w:r>
      <w:r>
        <w:t xml:space="preserve">с</w:t>
      </w:r>
      <w:r>
        <w:t xml:space="preserve">полнительной власти Оренбургской области», указом Губернатора Оренбургской области      от 15.08.2014 № 508-ук «Об утверждении структуры и предельной численности министерства финансов Оренбургской области» и Уставом (Основным Законом) Оренбургской области.</w:t>
      </w:r>
      <w:r/>
    </w:p>
    <w:p>
      <w:pPr>
        <w:pStyle w:val="868"/>
        <w:ind w:firstLine="709"/>
        <w:jc w:val="both"/>
        <w:spacing w:line="276" w:lineRule="auto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Министерство осуществляет свою деятельность на основании положения, утвержденного указом Губернатора Оренбургской области                 от 11.08.2014 № 506-ук «Об утверждении положения о министерстве финансов Оренбургской области» с учетом изменений.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3"/>
        <w:ind w:left="0" w:firstLine="709"/>
        <w:spacing w:line="276" w:lineRule="auto"/>
      </w:pPr>
      <w:r>
        <w:t xml:space="preserve">Министерство при проведении единой финансовой политики взаимодействует с Министерством финансов Российской Федерации, Управлением Федерального каз</w:t>
      </w:r>
      <w:r>
        <w:t xml:space="preserve">начейства по Оренбургско</w:t>
      </w:r>
      <w:r>
        <w:t xml:space="preserve">й области, Управлением Федеральной налоговой службы по Оренбургской области, Отделением по Оренбургской области Уральского главного управления Центрального банка Российской Федерации по вопросам, входящим                         в компетенцию министерства.</w:t>
      </w:r>
      <w:r/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во</w:t>
      </w:r>
      <w:r>
        <w:rPr>
          <w:sz w:val="28"/>
          <w:szCs w:val="28"/>
        </w:rPr>
        <w:t xml:space="preserve">зложенными на него задачами министерс</w:t>
      </w:r>
      <w:r>
        <w:rPr>
          <w:sz w:val="28"/>
          <w:szCs w:val="28"/>
        </w:rPr>
        <w:t xml:space="preserve">тво участвует совместно с другими органами исполнительной власти области               в работе по анализу развития экономики области, в разработке мер                        по финансовому и налоговому стимулированию хозяйственной деятельности, способству</w:t>
      </w:r>
      <w:r>
        <w:rPr>
          <w:sz w:val="28"/>
          <w:szCs w:val="28"/>
        </w:rPr>
        <w:t xml:space="preserve">ющих увеличени</w:t>
      </w:r>
      <w:r>
        <w:rPr>
          <w:sz w:val="28"/>
          <w:szCs w:val="28"/>
        </w:rPr>
        <w:t xml:space="preserve">ю поступлений налогов в бюджет, организует               в соответствии с законодательством работу по составлению проекта областного бюджета, прогноза консолидированного бюджета области, исчисляет нормативы отчислений от федеральных и региональных налогов,</w:t>
      </w:r>
      <w:r>
        <w:rPr>
          <w:sz w:val="28"/>
          <w:szCs w:val="28"/>
          <w:shd w:val="clear" w:color="auto" w:fill="ffffff"/>
        </w:rPr>
        <w:t xml:space="preserve"> составляет на основе областного бюджета, бюджетов муниципальных образований свод консолидированного бюджета области,</w:t>
      </w:r>
      <w:r>
        <w:rPr>
          <w:sz w:val="28"/>
          <w:szCs w:val="28"/>
        </w:rPr>
        <w:t xml:space="preserve"> составляет сводную бюджетную роспись областного бюджета, обеспечивает казначейское</w:t>
      </w:r>
      <w:r>
        <w:rPr>
          <w:sz w:val="28"/>
          <w:szCs w:val="28"/>
        </w:rPr>
        <w:t xml:space="preserve"> исполнение областн</w:t>
      </w:r>
      <w:r>
        <w:rPr>
          <w:sz w:val="28"/>
          <w:szCs w:val="28"/>
        </w:rPr>
        <w:t xml:space="preserve">ого бюджета, составляет бюджетную отчетность                    об исполнении областного бюджета и консолидированного бюджета области, осуществляет полномочия учредителя в отношении подведомственных государственных учреждений и другие функции и полномочия.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Местонахождение министерства: 460000, г. Оренбург, ул. Советская, д.54.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Учредителем является Правительство Оренбургской области. Руководитель министерства финансов Оренбургской области – министр Сеньчев Евгений Валерьевич.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Главный бухгалт</w:t>
      </w:r>
      <w:r>
        <w:rPr>
          <w:sz w:val="28"/>
          <w:szCs w:val="28"/>
        </w:rPr>
        <w:t xml:space="preserve">ер – заместитель начальника управления бюджетного учета и консолидированной отчетности Лигостаева Ирина Владимировна. Руководитель финансово-экономической службы – начальник управления бюджетной политики и межбюджетных отношений Марков Андрей Владимирович.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Уставом Оренбургской области установлена система </w:t>
      </w:r>
      <w:r>
        <w:rPr>
          <w:rFonts w:eastAsia="Calibri"/>
          <w:sz w:val="28"/>
          <w:szCs w:val="28"/>
          <w:lang w:eastAsia="en-US"/>
        </w:rPr>
        <w:t xml:space="preserve">исполнительных органов государственной власти во</w:t>
      </w:r>
      <w:r>
        <w:rPr>
          <w:rFonts w:eastAsia="Calibri"/>
          <w:sz w:val="28"/>
          <w:szCs w:val="28"/>
          <w:lang w:eastAsia="en-US"/>
        </w:rPr>
        <w:t xml:space="preserve"> главе с высшим исполнительным органом государственной власти Оренбургской области – Правительством Оренбургской области. Правительство области возглавляет Губернатор Оренбургской области. Губернатор является высшим должностным лицом Оренбургской области.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868"/>
        <w:ind w:firstLine="709"/>
        <w:jc w:val="both"/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систему исполнительных органов государственной власти входят Правительство Оренбургской области, аппарат Губернатора и Правительства Оренбургской области, 15 министерств, 3 департамента, 3 инспекции и 5 комитетов.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868"/>
        <w:ind w:firstLine="709"/>
        <w:jc w:val="both"/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Законодательное собрание области – законодате</w:t>
      </w:r>
      <w:r>
        <w:rPr>
          <w:rFonts w:eastAsia="Calibri"/>
          <w:sz w:val="28"/>
          <w:szCs w:val="28"/>
          <w:lang w:eastAsia="en-US"/>
        </w:rPr>
        <w:t xml:space="preserve">льный орган государственной власти области; Счетная палата, Избирательная комиссия, Уполномоченный по правам человека, Уполномоченный по правам ребенка, Уполномоченный по защите прав предпринимателей в Оренбургской области – государственные органы области.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01.01.2025 количество главных распорядителей средств областного бюджета составило 33 единицы.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after="0" w:line="288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Раздел 2 «Результаты деятельности субъекта бюджетной отчетности»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2024 году в Оренбургской области реализуется 25 государственных программ. Перечень государственных программ Оренбургской области утвержден постановлением Правительства Оренбургской области                      от 2</w:t>
      </w:r>
      <w:r>
        <w:rPr>
          <w:bCs/>
          <w:sz w:val="28"/>
          <w:szCs w:val="28"/>
          <w:highlight w:val="white"/>
        </w:rPr>
        <w:t xml:space="preserve">6.12.2023 № 1387-пп</w:t>
      </w:r>
      <w:r>
        <w:rPr>
          <w:sz w:val="28"/>
          <w:szCs w:val="28"/>
          <w:highlight w:val="white"/>
        </w:rPr>
        <w:t xml:space="preserve"> «Об утверждении перечня государственных программ Оренбургской области». Доля программных расходов в общем объеме расходов областного бюджета в 2024 году составила 99 процентов.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</w:t>
      </w:r>
      <w:r>
        <w:rPr>
          <w:sz w:val="28"/>
          <w:szCs w:val="28"/>
          <w:highlight w:val="white"/>
        </w:rPr>
        <w:t xml:space="preserve"> 2024 году продолжена работа по реформированию системы программно-целевого планирования. В целях формирования и утверждения  в государственной информационной системе управления общественными финансами «Электронный бюджет» (далее - ГИИС «Электронный бюджет»</w:t>
      </w:r>
      <w:r>
        <w:rPr>
          <w:sz w:val="28"/>
          <w:szCs w:val="28"/>
        </w:rPr>
        <w:t xml:space="preserve">)</w:t>
      </w:r>
      <w:r>
        <w:rPr>
          <w:sz w:val="28"/>
          <w:szCs w:val="28"/>
          <w:highlight w:val="white"/>
        </w:rPr>
        <w:t xml:space="preserve"> Плана по достижению показателей государ</w:t>
      </w:r>
      <w:r>
        <w:rPr>
          <w:sz w:val="28"/>
          <w:szCs w:val="28"/>
          <w:highlight w:val="white"/>
        </w:rPr>
        <w:t xml:space="preserve">ственных программ </w:t>
      </w:r>
      <w:r>
        <w:rPr>
          <w:sz w:val="28"/>
          <w:szCs w:val="28"/>
          <w:highlight w:val="white"/>
        </w:rPr>
        <w:t xml:space="preserve">Российской Федерации в соответствии с требованиями приказа Минфина России                  от 14.09.2023 № 145н (далее – План) между ГИИС «Электронный бюджет»  и государственной информационной  системой «Региональный электронный бюджет» (далее - ГИС РЭБ) </w:t>
      </w:r>
      <w:r>
        <w:rPr>
          <w:sz w:val="28"/>
          <w:szCs w:val="28"/>
        </w:rPr>
        <w:t xml:space="preserve">организован обмен данными.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2024 году на реализацию мероприятий 29 региональных проектов              в областном бюджете </w:t>
      </w:r>
      <w:r>
        <w:rPr>
          <w:sz w:val="28"/>
          <w:szCs w:val="28"/>
          <w:highlight w:val="white"/>
        </w:rPr>
        <w:t xml:space="preserve">б</w:t>
      </w:r>
      <w:r>
        <w:rPr>
          <w:sz w:val="28"/>
          <w:szCs w:val="28"/>
          <w:highlight w:val="white"/>
        </w:rPr>
        <w:t xml:space="preserve">ы</w:t>
      </w:r>
      <w:r>
        <w:rPr>
          <w:sz w:val="28"/>
          <w:szCs w:val="28"/>
          <w:highlight w:val="white"/>
        </w:rPr>
        <w:t xml:space="preserve">ло предусмот</w:t>
      </w:r>
      <w:r>
        <w:rPr>
          <w:sz w:val="28"/>
          <w:szCs w:val="28"/>
          <w:highlight w:val="white"/>
        </w:rPr>
        <w:t xml:space="preserve">рено 18 637 682 000,00 рубля, в том числе федеральные средства в сумме  9 408 003 198,00 рубля. Финансирование региональных проектов на 2024 год составило 18 611 758 433,20 рубля. Расходы на эти цели были заложены в областном бюджете в необходимом объеме. </w:t>
      </w:r>
      <w:r>
        <w:rPr>
          <w:sz w:val="28"/>
          <w:szCs w:val="28"/>
        </w:rPr>
        <w:t xml:space="preserve">У</w:t>
      </w:r>
      <w:r>
        <w:rPr>
          <w:sz w:val="28"/>
          <w:szCs w:val="28"/>
          <w:highlight w:val="white"/>
        </w:rPr>
        <w:t xml:space="preserve">казанные расходы сгруппированы в отдельном приложении к закону                     об областном бюджете в разрезе каждого регионального проекта.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Исполнение областного бюджета по национальным проектам сложилось на уровне 99,9 процента.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Все проекты, как приоритетные, так и региональные, учтены в составе областных государственных программ.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7"/>
        <w:ind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В апреле 2024 года 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Аналитическое Кредитное Рейтинговое Агентство (АКРА)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 повысило кредитный рейтинг Оренбургской области до уровня        АA-(RU), изменив прогноз на «Стабильный».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highlight w:val="none"/>
        </w:rPr>
        <w:outlineLvl w:val="0"/>
      </w:pP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  <w:lang w:eastAsia="ru-RU"/>
        </w:rPr>
        <w:t xml:space="preserve">Повышение кредитного рейтин</w:t>
      </w: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  <w:lang w:eastAsia="ru-RU"/>
        </w:rPr>
        <w:t xml:space="preserve">га Оренбургской области </w:t>
      </w: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  <w:lang w:eastAsia="ru-RU"/>
        </w:rPr>
        <w:t xml:space="preserve">связано с ростом операционной эффективности бюджета при сохранении высокого уровня ликвидности.</w:t>
      </w: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</w:rPr>
      </w:r>
    </w:p>
    <w:p>
      <w:pPr>
        <w:pStyle w:val="897"/>
        <w:ind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  <w:lang w:eastAsia="ru-RU"/>
        </w:rPr>
        <w:t xml:space="preserve">Кредитный рейтинг обусловлен низкой долговой нагрузкой при плавном графике погашения долга, высокой операционной эффективностью бюджета и </w:t>
      </w: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  <w:lang w:eastAsia="ru-RU"/>
        </w:rPr>
        <w:t xml:space="preserve">гибкостью бюджетных расходов.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97"/>
        <w:ind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В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 сентябре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 2024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 года АКРА </w:t>
      </w: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  <w:lang w:eastAsia="ru-RU"/>
        </w:rPr>
        <w:t xml:space="preserve">подтв</w:t>
      </w: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  <w:lang w:eastAsia="ru-RU"/>
        </w:rPr>
        <w:t xml:space="preserve">ердило кредитный рейтинг Орен</w:t>
      </w: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  <w:lang w:eastAsia="ru-RU"/>
        </w:rPr>
        <w:t xml:space="preserve">бургской области на уровне АA-(RU), прогноз «Стабильный»</w:t>
      </w: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97"/>
        <w:ind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Министерство финансов Россий</w:t>
      </w:r>
      <w:r>
        <w:rPr>
          <w:rFonts w:ascii="Times New Roman" w:hAnsi="Times New Roman"/>
          <w:sz w:val="28"/>
          <w:szCs w:val="28"/>
          <w:highlight w:val="none"/>
        </w:rPr>
        <w:t xml:space="preserve">ской Федерации провело оценку долговой устойчивости субъектов Российской Федерации. Оценивались такие показатели, как уровень долговой нагрузки, доля расходов на обслуживание долга в общем объеме расходов, объем платежей по погашению долговых обязательств.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68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 оценке Министерства финансов Российской Федерации, Оренбургская область в 202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году отнесена в группу субъектов Российской Федерации с высоким уровнем долговой устойчивости.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целях повышения качества управления региональными финансами        в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024 году реализовывался комплекс процессных мероприятий «Повышение эффективности бюджетных расходов Оренбургской области» государственной программа «Управление государственными финансами и государственным долгом Оренбургской области» и приоритетный проект </w:t>
      </w:r>
      <w:r>
        <w:rPr>
          <w:sz w:val="28"/>
        </w:rPr>
        <w:t xml:space="preserve">«Вовлечение жителей муниципальных образований Оренбургской области в процесс выбора и реализации инициативных проектов»</w:t>
      </w:r>
      <w:r>
        <w:rPr>
          <w:sz w:val="28"/>
          <w:szCs w:val="28"/>
        </w:rPr>
        <w:t xml:space="preserve">, утвержденные постановлением Правительства Оренбургской области от 25 декабря                   2018 года № 886-пп: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1. Оценка качества финансового менеджмента главных администраторов средств областного бюджета.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приказом министерства финансов Оренбургской области от 27.04.2020 № 73 проведена оценка качества финансового менеджмента главных администраторов средств областного бюджета                    за 2023 го</w:t>
      </w:r>
      <w:r>
        <w:rPr>
          <w:sz w:val="28"/>
          <w:szCs w:val="28"/>
        </w:rPr>
        <w:t xml:space="preserve">д, результаты которой опубликованы на официальном сайте министерства финансов Оренбургской области в разделе «Бюджет для граждан, конкурсы, рейтинги» в подразделе «Оценка качества финансового менеджмента главных администраторов средств областного бюджета».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Оценка качества финансового менеджмента осуществлялась раздельно по трем группам: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 группа – главные администраторы средств областного бюджета, имеющие более 10 подведомственных государственных учреждений;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 группа – главные администраторы средств областного бюджета, имеющие 10 и менее подведомственных государственных учреждений;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 группа – главные администраторы средств областного бюджета, не имеющие подведомственных государственных учреждений.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Средняя оценка составила: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 группа– 86,7 балла;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 группа– 84,4 балла;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 группа– 86,5 балла.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Средняя рейтинговая оценка качества финансового менеджмента главных администраторов средств областного бюджета составила                          85,8 процента.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5529" w:leader="none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2. Оценка качества управления муниципальными финансами муниципальными образованиями Оренбургской области.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Правительства Оренбургской области от 12.05.2020 № 402-пп «Об утверждении методики проведения оценки качества управления муниципальными финансами гор</w:t>
      </w:r>
      <w:r>
        <w:rPr>
          <w:sz w:val="28"/>
          <w:szCs w:val="28"/>
        </w:rPr>
        <w:t xml:space="preserve">одских округов   </w:t>
      </w:r>
      <w:r>
        <w:rPr>
          <w:sz w:val="28"/>
          <w:szCs w:val="28"/>
        </w:rPr>
        <w:t xml:space="preserve">               и муниципальных районов Оренбургской области и о признании утратившими силу некоторых постановлений Правительства Оренбургской области» министерством финансов области проведена оценка качества управления муниципальными финансами за 2023 год.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Средняя оценка качества управления муниципальными финансами городскими округами и муниципальными районами области составила 70,8 балла.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3. Обеспечение открытости бюджетных данных.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целях обеспечения открытости бюджетных данных в 2024 году министерством поддерживается в актуальном состоянии официальный сайт министерства, портал «Бюджет для граждан»  и аккаунты в социальных сетях.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 предварительным результатам оценки открытости субъектов Российской Федерации по уровню открытости бюджетных данных за 2024 год Оренбургская область сохранила очень высокий уровень открытости бюджетных данных.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Кр</w:t>
      </w:r>
      <w:r>
        <w:rPr>
          <w:sz w:val="28"/>
          <w:szCs w:val="28"/>
        </w:rPr>
        <w:t xml:space="preserve">оме того, министерством проведен мониторинг открытости бюджетных данных на муниципальном уровне  за 2023 год в соответствии      с постановлением Правительства Оренбургской области                                             от 5 декабря 2016 года № 915-п.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firstLine="709"/>
        <w:jc w:val="both"/>
        <w:spacing w:before="0" w:beforeAutospacing="0" w:after="0" w:afterAutospacing="0"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В ходе мониторинга оценены следующие разделы и группы показателей: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firstLine="709"/>
        <w:jc w:val="both"/>
        <w:spacing w:before="0" w:beforeAutospacing="0" w:after="0" w:afterAutospacing="0"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1) Информационное наполнение сайтов муниципальных образований;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firstLine="709"/>
        <w:jc w:val="both"/>
        <w:spacing w:before="0" w:beforeAutospacing="0" w:after="0" w:afterAutospacing="0"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2) Размещение сведений муниципальными учреждениями на официальном сайте для размещения информации о государственных (муниципальных) учреждениях;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firstLine="709"/>
        <w:jc w:val="both"/>
        <w:spacing w:before="0" w:beforeAutospacing="0" w:after="0" w:afterAutospacing="0"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3) Информационное наполнение «бюджета для граждан»;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firstLine="709"/>
        <w:jc w:val="both"/>
        <w:spacing w:before="0" w:beforeAutospacing="0" w:after="0" w:afterAutospacing="0"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4) Распространение информации о бюджете в средствах массовой информации;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firstLine="709"/>
        <w:jc w:val="both"/>
        <w:spacing w:before="0" w:beforeAutospacing="0" w:after="0" w:afterAutospacing="0"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5) Общественное участие в бюджетном процессе.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Средний уровень открытости бюджетных данных составил 96 процентов. При этом все 42 муниципальных образования были отнесены в группе «Очень высокий уровень открытости».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4. Обеспечение реализации инициативных проектов. 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2024 году в соответствии паспортом приоритетного проекта «Местн</w:t>
      </w:r>
      <w:r>
        <w:rPr>
          <w:sz w:val="28"/>
          <w:szCs w:val="28"/>
        </w:rPr>
        <w:t xml:space="preserve">ые инициативы» все контрольные точки реализованы, отклонений нет: организовано и проведено три зональных обучающих семинара для глав муниципальных образований области и представителей органов местного самоуправления с целью разъяснения организации процесса</w:t>
      </w:r>
      <w:r>
        <w:rPr>
          <w:sz w:val="28"/>
          <w:szCs w:val="28"/>
        </w:rPr>
        <w:t xml:space="preserve"> выбора инициативных проектов; проведены мероприятия по доработке электронной системы сбора заявок; осуществлен сбор заявок на участие в конкурсном отборе инициативных проектов на 2025 год, сформирован их рейтинг; проведена Правительственная комиссия по ра</w:t>
      </w:r>
      <w:r>
        <w:rPr>
          <w:sz w:val="28"/>
          <w:szCs w:val="28"/>
        </w:rPr>
        <w:t xml:space="preserve">ссмотрению и утверждению результатов конкурсного отбора инициативных проектов на 2025 год; осуществлен мониторинг реализации инициативных проектов в 2024 году; освещен процесс реализации проектов общественной инфраструктуры в средствах массовой информации.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2024 году было реализовано 344 инициативных проекта общей стоимостью 431 728 583,72 рубля. В местные бюджеты перечислены субсидии из областного бюджета в сумме 267 585 816,67 рубля.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Проведе</w:t>
      </w:r>
      <w:r>
        <w:rPr>
          <w:sz w:val="28"/>
          <w:szCs w:val="28"/>
        </w:rPr>
        <w:t xml:space="preserve">н конкурсный отбор инициативных проектов к реализации               в 2025 году. Победителями признаны 220 проектов общей стоимостью                   356 741 805,00 рубля. В областном бюджете заложены субсидии в сумме                199 735 410,00  рубля.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5. Оценка качества управления государственными финансами Оренбургской области.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sz w:val="28"/>
          <w:szCs w:val="28"/>
        </w:rPr>
        <w:t xml:space="preserve">Минфин России </w:t>
      </w:r>
      <w:r>
        <w:rPr>
          <w:sz w:val="28"/>
          <w:szCs w:val="28"/>
        </w:rPr>
        <w:t xml:space="preserve">ежегодно проводит оценку качества управления региональными финансами субъектов Российской Федерации. Оренбургская область в 2024 году вошла в группу субъектов Российской Федерации                   с надлежащим качеством управления региональными финансами.</w:t>
      </w:r>
      <w:r>
        <w:rPr>
          <w:rFonts w:ascii="Arial" w:hAnsi="Arial" w:cs="Arial"/>
          <w:sz w:val="22"/>
          <w:szCs w:val="22"/>
          <w:shd w:val="clear" w:color="auto" w:fill="ffffff"/>
        </w:rPr>
      </w:r>
      <w:r>
        <w:rPr>
          <w:rFonts w:ascii="Arial" w:hAnsi="Arial" w:cs="Arial"/>
          <w:sz w:val="22"/>
          <w:szCs w:val="22"/>
          <w:shd w:val="clear" w:color="auto" w:fill="ffffff"/>
        </w:rPr>
      </w:r>
    </w:p>
    <w:p>
      <w:pPr>
        <w:pStyle w:val="868"/>
        <w:ind w:firstLine="709"/>
        <w:jc w:val="both"/>
        <w:spacing w:line="276" w:lineRule="auto"/>
        <w:rPr>
          <w:b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Комплексная оценка итогов работы включала в себя анализ индикаторов, характеризующих планирование и</w:t>
      </w:r>
      <w:r>
        <w:rPr>
          <w:sz w:val="28"/>
          <w:szCs w:val="28"/>
          <w:shd w:val="clear" w:color="auto" w:fill="ffffff"/>
        </w:rPr>
        <w:t xml:space="preserve"> исполнение бюджета, управление государственным долгом и собственностью, качество оказания государственных услуг, финансовые взаимоотношения с муниципалитетами, прозрачность бюджетного процесса и выполнение «майских» указов Президента Российской Федерации.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целях оптимизации бюджетных расходов в течение 2024 года учреждениями области принимались меры, направленные на повышение эффективности расходования бюджетных средств: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при осуществлении закупок товаров, ра</w:t>
      </w:r>
      <w:r>
        <w:rPr>
          <w:sz w:val="28"/>
          <w:szCs w:val="28"/>
        </w:rPr>
        <w:t xml:space="preserve">бот, услуг, таких как оказание услуг по сопровождению, расширению функциональных возможностей, разработке и внедрению программных продуктов, закупка вычислительной техники, страхование имущества, использовались конкурентные способы определения поставщиков.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Положительный экономический результат при расходовании бюджетных средств достигается в результате применения конкурентных способов заключения контрактов в рамках исполнения </w:t>
      </w:r>
      <w:r>
        <w:rPr>
          <w:rFonts w:eastAsia="Calibri"/>
          <w:sz w:val="28"/>
          <w:szCs w:val="28"/>
        </w:rPr>
        <w:fldChar w:fldCharType="begin"/>
      </w:r>
      <w:r>
        <w:rPr>
          <w:rFonts w:eastAsia="Calibri"/>
          <w:sz w:val="28"/>
          <w:szCs w:val="28"/>
        </w:rPr>
        <w:instrText xml:space="preserve">HYPERLINK "garantF1://70253464.0"</w:instrText>
      </w:r>
      <w:r>
        <w:rPr>
          <w:rFonts w:eastAsia="Calibri"/>
          <w:sz w:val="28"/>
          <w:szCs w:val="28"/>
        </w:rPr>
        <w:fldChar w:fldCharType="separate"/>
      </w:r>
      <w:r>
        <w:rPr>
          <w:rFonts w:eastAsia="Calibri"/>
          <w:sz w:val="28"/>
          <w:szCs w:val="28"/>
        </w:rPr>
        <w:t xml:space="preserve">Федерального закона</w:t>
      </w:r>
      <w:r>
        <w:rPr>
          <w:rFonts w:eastAsia="Calibri"/>
          <w:sz w:val="28"/>
          <w:szCs w:val="28"/>
        </w:rPr>
        <w:fldChar w:fldCharType="end"/>
      </w:r>
      <w:r>
        <w:rPr>
          <w:rFonts w:eastAsia="Calibri"/>
          <w:sz w:val="28"/>
          <w:szCs w:val="28"/>
        </w:rPr>
        <w:t xml:space="preserve"> от 05</w:t>
      </w:r>
      <w:r>
        <w:rPr>
          <w:rFonts w:eastAsia="Calibri"/>
          <w:sz w:val="28"/>
          <w:szCs w:val="28"/>
        </w:rPr>
        <w:t xml:space="preserve">.04.2013 № 44-Ф</w:t>
      </w:r>
      <w:r>
        <w:rPr>
          <w:rFonts w:eastAsia="Calibri"/>
          <w:sz w:val="28"/>
          <w:szCs w:val="28"/>
        </w:rPr>
        <w:t xml:space="preserve">З «О контрактной системе в сфере закупок товаров, работ, услуг для обеспечения государственных и муниципальных нужд».                В отчетном периоде экономия бюджетных средств в результате применения конкурентных способов составила 434 346 421,07 </w:t>
      </w:r>
      <w:r>
        <w:rPr>
          <w:rFonts w:eastAsia="Calibri"/>
          <w:sz w:val="28"/>
          <w:szCs w:val="28"/>
        </w:rPr>
        <w:t xml:space="preserve">рубля.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Техническое состояние основных средств и обеспеченность ими участников бюджетного процесса находится в удовлетворительном состоянии.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jc w:val="both"/>
        <w:spacing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8"/>
        <w:jc w:val="center"/>
        <w:rPr>
          <w:rFonts w:eastAsia="Calibri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Раздел 3 «</w:t>
      </w:r>
      <w:r>
        <w:rPr>
          <w:rFonts w:eastAsia="Calibri"/>
          <w:b/>
          <w:bCs/>
          <w:sz w:val="28"/>
          <w:szCs w:val="28"/>
        </w:rPr>
        <w:t xml:space="preserve">Анализ отчета об исполнении бюджета </w:t>
      </w:r>
      <w:r>
        <w:rPr>
          <w:rFonts w:eastAsia="Calibri"/>
          <w:b/>
          <w:bCs/>
          <w:sz w:val="28"/>
          <w:szCs w:val="28"/>
        </w:rPr>
      </w:r>
      <w:r>
        <w:rPr>
          <w:rFonts w:eastAsia="Calibri"/>
          <w:b/>
          <w:bCs/>
          <w:sz w:val="28"/>
          <w:szCs w:val="28"/>
        </w:rPr>
      </w:r>
    </w:p>
    <w:p>
      <w:pPr>
        <w:pStyle w:val="868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субъектом бюджетной отчетности»</w:t>
      </w:r>
      <w:r>
        <w:rPr>
          <w:rFonts w:eastAsia="Calibri"/>
          <w:b/>
          <w:bCs/>
          <w:sz w:val="28"/>
          <w:szCs w:val="28"/>
        </w:rPr>
      </w:r>
      <w:r>
        <w:rPr>
          <w:rFonts w:eastAsia="Calibri"/>
          <w:b/>
          <w:bCs/>
          <w:sz w:val="28"/>
          <w:szCs w:val="28"/>
        </w:rPr>
      </w:r>
    </w:p>
    <w:p>
      <w:pPr>
        <w:pStyle w:val="868"/>
        <w:jc w:val="both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851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Областной бюджет за 2024 год исполнен по налоговым и неналоговым доходам в сумме </w:t>
      </w:r>
      <w:r>
        <w:rPr>
          <w:color w:val="000000"/>
          <w:sz w:val="28"/>
          <w:szCs w:val="28"/>
        </w:rPr>
        <w:t xml:space="preserve">117 136 725 648,56 </w:t>
      </w:r>
      <w:r>
        <w:rPr>
          <w:sz w:val="28"/>
          <w:szCs w:val="28"/>
        </w:rPr>
        <w:t xml:space="preserve">рубля, или на 102,5 процента                        от бюджетных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структуре налоговых и неналоговых доходов о</w:t>
      </w:r>
      <w:r>
        <w:rPr>
          <w:sz w:val="28"/>
          <w:szCs w:val="28"/>
        </w:rPr>
        <w:t xml:space="preserve">бл</w:t>
      </w:r>
      <w:r>
        <w:rPr>
          <w:sz w:val="28"/>
          <w:szCs w:val="28"/>
        </w:rPr>
        <w:t xml:space="preserve">астного бюджета наибольший удельный вес занимают такие налоги, как налог на прибыль организаций (35,0 процента), налог на доходы физических лиц (30,3 процента), налог на имущество организаций (12,5 процента) и акцизы по подакцизным товарам (12,6 процента).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Бюджетные назначения по налогу на прибыль организаций исполнены на 92,9 процента. В бюджет поступило </w:t>
      </w:r>
      <w:r>
        <w:rPr>
          <w:color w:val="000000"/>
          <w:sz w:val="28"/>
          <w:szCs w:val="28"/>
        </w:rPr>
        <w:t xml:space="preserve">40 983 998 946,78 </w:t>
      </w:r>
      <w:r>
        <w:rPr>
          <w:sz w:val="28"/>
          <w:szCs w:val="28"/>
        </w:rPr>
        <w:t xml:space="preserve">рубля.                            По сравнению с аналогичным периодом прошлого года поступление налога снизилось на </w:t>
      </w:r>
      <w:r>
        <w:rPr>
          <w:color w:val="000000"/>
          <w:sz w:val="28"/>
          <w:szCs w:val="28"/>
          <w:lang w:eastAsia="zh-CN"/>
        </w:rPr>
        <w:t xml:space="preserve">5 802 721 871,67</w:t>
      </w:r>
      <w:r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убля, или на </w:t>
      </w:r>
      <w:r>
        <w:rPr>
          <w:sz w:val="28"/>
          <w:szCs w:val="28"/>
        </w:rPr>
        <w:t xml:space="preserve">12,4 процента. Причиной снижения налога является уменьшение объема платежей от крупнейших налогоплательщиков бюджета области и налогоплательщиков, которые               до 1 января 2023 года являлись участниками консолидированной группы налогоплательщиков.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Налога на доходы физических лиц поступило 35 544 181 432,11 рубля, или 114,6 процента от</w:t>
      </w:r>
      <w:r>
        <w:rPr>
          <w:sz w:val="28"/>
          <w:szCs w:val="28"/>
        </w:rPr>
        <w:t xml:space="preserve"> бюджетных </w:t>
      </w:r>
      <w:r>
        <w:rPr>
          <w:sz w:val="28"/>
          <w:szCs w:val="28"/>
        </w:rPr>
        <w:t xml:space="preserve">назначений. По сравнению с аналогичным периодом прошлого года поступления увеличились на 21,0 процента, или            на 6 165 766 455,03 рубля. Увеличение поступлений по налогу обусловлено ростом фонда оплаты труда и выплатой дивидендов в большем объеме.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Акцизов по подакцизным товарам в целом поступило в бюджет                              </w:t>
      </w:r>
      <w:r>
        <w:rPr>
          <w:color w:val="000000"/>
          <w:sz w:val="28"/>
          <w:szCs w:val="28"/>
          <w:lang w:eastAsia="zh-CN"/>
        </w:rPr>
        <w:t xml:space="preserve">14 738 636 009,98 </w:t>
      </w:r>
      <w:r>
        <w:rPr>
          <w:sz w:val="28"/>
          <w:szCs w:val="28"/>
        </w:rPr>
        <w:t xml:space="preserve">рубля, что составляет </w:t>
      </w:r>
      <w:r>
        <w:rPr>
          <w:sz w:val="28"/>
          <w:szCs w:val="28"/>
          <w:lang w:eastAsia="zh-CN"/>
        </w:rPr>
        <w:t xml:space="preserve">101,0 </w:t>
      </w:r>
      <w:r>
        <w:rPr>
          <w:sz w:val="28"/>
          <w:szCs w:val="28"/>
        </w:rPr>
        <w:t xml:space="preserve">процента от бюджетных назначений. По сравнению с поступлениями за аналогичный период прошлого года акцизов поступило больше на 1 181 664 716,12 рубля, или                           на </w:t>
      </w:r>
      <w:r>
        <w:rPr>
          <w:color w:val="000000"/>
          <w:sz w:val="28"/>
          <w:szCs w:val="28"/>
          <w:lang w:eastAsia="zh-CN"/>
        </w:rPr>
        <w:t xml:space="preserve">8,7 </w:t>
      </w:r>
      <w:r>
        <w:rPr>
          <w:sz w:val="28"/>
          <w:szCs w:val="28"/>
        </w:rPr>
        <w:t xml:space="preserve">процента.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Исполнение бюджетных назначений по доходам от уплаты акцизов на автомобильный и п</w:t>
      </w:r>
      <w:r>
        <w:rPr>
          <w:sz w:val="28"/>
          <w:szCs w:val="28"/>
        </w:rPr>
        <w:t xml:space="preserve">ря</w:t>
      </w:r>
      <w:r>
        <w:rPr>
          <w:sz w:val="28"/>
          <w:szCs w:val="28"/>
        </w:rPr>
        <w:t xml:space="preserve">могонный бензин, дизельное топливо и моторные масла составило 11 926 986 941,52 рубля, или 100,5 процента от бюджетных назначений.  По сравнению с аналогичным периодом прошлого года поступления увеличились на 8,1 процента, или на 891 908 778,63 рубля.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Бюджетные назначения по налогу на имущество организаций исполнены на </w:t>
      </w:r>
      <w:r>
        <w:rPr>
          <w:sz w:val="28"/>
          <w:szCs w:val="28"/>
          <w:lang w:eastAsia="zh-CN"/>
        </w:rPr>
        <w:t xml:space="preserve">98,8</w:t>
      </w:r>
      <w:r>
        <w:rPr>
          <w:sz w:val="28"/>
          <w:szCs w:val="28"/>
        </w:rPr>
        <w:t xml:space="preserve"> процента. В бюджет поступило </w:t>
      </w:r>
      <w:r>
        <w:rPr>
          <w:color w:val="000000"/>
          <w:sz w:val="28"/>
          <w:szCs w:val="28"/>
          <w:lang w:eastAsia="zh-CN"/>
        </w:rPr>
        <w:t xml:space="preserve">14 677 001 168,07</w:t>
      </w:r>
      <w:r>
        <w:rPr>
          <w:sz w:val="28"/>
          <w:szCs w:val="28"/>
        </w:rPr>
        <w:t xml:space="preserve"> рубля.     По сравнению с поступлениями налога за аналогичный период прошлого года рост налога составил </w:t>
      </w:r>
      <w:r>
        <w:rPr>
          <w:color w:val="000000"/>
          <w:sz w:val="28"/>
          <w:szCs w:val="28"/>
          <w:lang w:eastAsia="zh-CN"/>
        </w:rPr>
        <w:t xml:space="preserve">685 049 605,48 </w:t>
      </w:r>
      <w:r>
        <w:rPr>
          <w:sz w:val="28"/>
          <w:szCs w:val="28"/>
        </w:rPr>
        <w:t xml:space="preserve">рубля, или 4,9 процента. Рост поступлений обусловлен доначислением налога по крупному налогоплательщику и проведение</w:t>
      </w:r>
      <w:r>
        <w:rPr>
          <w:sz w:val="28"/>
          <w:szCs w:val="28"/>
          <w:highlight w:val="white"/>
        </w:rPr>
        <w:t xml:space="preserve">м </w:t>
      </w:r>
      <w:r>
        <w:rPr>
          <w:sz w:val="28"/>
          <w:szCs w:val="28"/>
          <w:highlight w:val="white"/>
        </w:rPr>
        <w:t xml:space="preserve">в 2023 году </w:t>
      </w:r>
      <w:r>
        <w:rPr>
          <w:sz w:val="28"/>
          <w:szCs w:val="28"/>
          <w:highlight w:val="white"/>
        </w:rPr>
        <w:t xml:space="preserve">заче</w:t>
      </w:r>
      <w:r>
        <w:rPr>
          <w:sz w:val="28"/>
          <w:szCs w:val="28"/>
        </w:rPr>
        <w:t xml:space="preserve">та переплаты по налогу на единый налоговый счет.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Транспортного налога в бюджет поступило </w:t>
      </w:r>
      <w:r>
        <w:rPr>
          <w:color w:val="000000"/>
          <w:sz w:val="28"/>
          <w:szCs w:val="28"/>
          <w:lang w:eastAsia="zh-CN"/>
        </w:rPr>
        <w:t xml:space="preserve">1 630 942 825,16 </w:t>
      </w:r>
      <w:r>
        <w:rPr>
          <w:sz w:val="28"/>
          <w:szCs w:val="28"/>
        </w:rPr>
        <w:t xml:space="preserve">рубля, или 107,3 процента от бюджетных назначений. Исполнение по транспортному налогу с физических лиц составило  1 147 060 191,77 </w:t>
      </w:r>
      <w:r>
        <w:rPr>
          <w:sz w:val="28"/>
          <w:szCs w:val="28"/>
        </w:rPr>
        <w:t xml:space="preserve">рубля,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или 108,4 процента от плановых назначений. Такое исполнение обусловлено проведением в 2023 году зачета переплаты по налогу на единый налоговый счет, а также увеличением в текущем году поступлений по налогу в счет погашения задолженности прошлых лет.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Поступления по налогу на добычу полезных ископаемых составили              1 730 523 686,51 рубля, или 118,7  процента от бюджетных назначений</w:t>
      </w:r>
      <w:r>
        <w:rPr>
          <w:sz w:val="28"/>
          <w:szCs w:val="28"/>
        </w:rPr>
        <w:t xml:space="preserve">. По сравнению с соответствующим периодом прошлого года поступление налога увеличилось на 300 980 307,75 рубля, или на </w:t>
      </w:r>
      <w:r>
        <w:rPr>
          <w:sz w:val="28"/>
          <w:szCs w:val="28"/>
          <w:lang w:eastAsia="zh-CN"/>
        </w:rPr>
        <w:t xml:space="preserve">21,1</w:t>
      </w:r>
      <w:r>
        <w:rPr>
          <w:sz w:val="28"/>
          <w:szCs w:val="28"/>
        </w:rPr>
        <w:t xml:space="preserve"> процента.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Налога на добычу общераспространенных полезных ископаемых в областной бюджет поступило </w:t>
      </w:r>
      <w:r>
        <w:rPr>
          <w:color w:val="000000"/>
          <w:sz w:val="28"/>
          <w:szCs w:val="28"/>
        </w:rPr>
        <w:t xml:space="preserve">284 985 210,8 </w:t>
      </w:r>
      <w:r>
        <w:rPr>
          <w:sz w:val="28"/>
          <w:szCs w:val="28"/>
        </w:rPr>
        <w:t xml:space="preserve">рубля, или 117,5 процента от бюджетных назначений. </w:t>
      </w:r>
      <w:r>
        <w:rPr>
          <w:sz w:val="28"/>
          <w:szCs w:val="28"/>
        </w:rPr>
        <w:t xml:space="preserve">По сравнению с аналогичным периодом прошлого года поступление налога снизилось 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79 860 055,75 рубля,</w:t>
      </w:r>
      <w:r>
        <w:rPr>
          <w:sz w:val="28"/>
          <w:szCs w:val="28"/>
        </w:rPr>
        <w:t xml:space="preserve"> или                       на 21,9 процента, что обусловлено проведенным в 2023 году доначислением сумм по налогу на добычу общераспространенных полезных ископаемых в консолидированный бюджет Оренбургской области по результатам выездной налоговой проверки.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Налога на добычу прочих полезных ископаемых по отношению к сумме плановых назначений </w:t>
      </w:r>
      <w:r>
        <w:rPr>
          <w:sz w:val="28"/>
          <w:szCs w:val="28"/>
        </w:rPr>
        <w:t xml:space="preserve">поступило 119,0 процента, или </w:t>
      </w:r>
      <w:r>
        <w:rPr>
          <w:color w:val="000000"/>
          <w:sz w:val="28"/>
          <w:szCs w:val="28"/>
        </w:rPr>
        <w:t xml:space="preserve">1 445 538 475,71 </w:t>
      </w:r>
      <w:r>
        <w:rPr>
          <w:sz w:val="28"/>
          <w:szCs w:val="28"/>
        </w:rPr>
        <w:t xml:space="preserve">рубля. П</w:t>
      </w:r>
      <w:r>
        <w:rPr>
          <w:sz w:val="28"/>
          <w:szCs w:val="28"/>
        </w:rPr>
        <w:t xml:space="preserve">о сравнению с соответствующим периодом прошлого года поступления увеличились на 380 840 363, 50 рубля, или на 35,8 процента. Рост поступлений налога связан с увеличением начислений по налогу и увеличением расчетной стоимости добытого полезного ископаемого.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Доходов от использования имущества, находящегося в государственной и муниципальной собственности, поступило в бюджет </w:t>
      </w:r>
      <w:r>
        <w:rPr>
          <w:color w:val="000000"/>
          <w:sz w:val="28"/>
          <w:szCs w:val="28"/>
        </w:rPr>
        <w:t xml:space="preserve">4 632 084 592,35 </w:t>
      </w:r>
      <w:r>
        <w:rPr>
          <w:sz w:val="28"/>
          <w:szCs w:val="28"/>
        </w:rPr>
        <w:t xml:space="preserve">рубля, что составляет 120,6 процента от плановых назначений</w:t>
      </w:r>
      <w:r>
        <w:rPr>
          <w:sz w:val="28"/>
          <w:szCs w:val="28"/>
        </w:rPr>
        <w:t xml:space="preserve">. По сравнению             с аналогичным периодом прошлого года поступления увеличились                       на 44,4 процента, или на 1 424 415 353,20</w:t>
      </w:r>
      <w:r>
        <w:rPr>
          <w:sz w:val="28"/>
          <w:szCs w:val="28"/>
        </w:rPr>
        <w:t xml:space="preserve"> рубля, чт</w:t>
      </w:r>
      <w:r>
        <w:rPr>
          <w:sz w:val="28"/>
          <w:szCs w:val="28"/>
        </w:rPr>
        <w:t xml:space="preserve">о обусловлено увеличением поступления доходов от проведения операций по управлению остатками средств областного бюджета на едином казначейском счете в порядке, установленном постановлением Правительства Российской Федерации            от 11.07.2020 № 1020.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группе доходов «Доходы в виде прибыли, приходящейся на доли               в уставных (складочных) капиталах хозяйственных товариществ и обществ, или дивидендов по акциям, принадлежащим субъектам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 Федерации» </w:t>
      </w:r>
      <w:r>
        <w:rPr>
          <w:sz w:val="28"/>
          <w:szCs w:val="28"/>
        </w:rPr>
        <w:t xml:space="preserve">платежи поступили в размере 80 959 870,79 рубля,                       или 100,0 процента. Такое исполнение связано с решениями, принятыми на годовых общих собраниях акционеров, о размере и выплате дивидендов по акциям, принадлежащим Оренбургской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Доходов в виде ар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ндной платы поступило 45 191 387,33 рубля, или 167,0 процента. Такое исполнение плановых назначений связано с взысканием задолженности прошлых лет и поступлением авансовых платежей                            от арендаторов по действующим договорам аренды.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Исполнение бюджетных назначений по доходам от перечисления части прибыли государственных унитарных предприятий, остающейся после уплаты налогов и обязательных платежей, составило 98,8 процента. В бюджет поступило </w:t>
      </w:r>
      <w:r>
        <w:rPr>
          <w:color w:val="000000"/>
          <w:sz w:val="28"/>
          <w:szCs w:val="28"/>
        </w:rPr>
        <w:t xml:space="preserve">27 619 000,00 </w:t>
      </w:r>
      <w:r>
        <w:rPr>
          <w:sz w:val="28"/>
          <w:szCs w:val="28"/>
        </w:rPr>
        <w:t xml:space="preserve">рубля. Такое исполнение бюджетных назначений обусловлено фактическими результатами деятельности ГУПов по итогам </w:t>
      </w:r>
      <w:r>
        <w:rPr>
          <w:sz w:val="28"/>
          <w:szCs w:val="28"/>
          <w:highlight w:val="white"/>
        </w:rPr>
        <w:t xml:space="preserve">работы организаций за 2023 год.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Бюджетные назначения по доходам от эксплуатации и использования имущества автом</w:t>
      </w:r>
      <w:r>
        <w:rPr>
          <w:sz w:val="28"/>
          <w:szCs w:val="28"/>
        </w:rPr>
        <w:t xml:space="preserve">обильных</w:t>
      </w:r>
      <w:r>
        <w:rPr>
          <w:sz w:val="28"/>
          <w:szCs w:val="28"/>
        </w:rPr>
        <w:t xml:space="preserve"> дорог исполнены на 49,2 процента, или в сумме    1 714 188,20 рубля. Причиной такого исполнения является снижение количества обращений на оказание услуг по подготовке технических условий и определению возможных мест размещения объектов дорожного сервиса.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плате за негативное воздействие на окружающую среду и</w:t>
      </w:r>
      <w:r>
        <w:rPr>
          <w:sz w:val="28"/>
          <w:szCs w:val="28"/>
        </w:rPr>
        <w:t xml:space="preserve">спо</w:t>
      </w:r>
      <w:r>
        <w:rPr>
          <w:sz w:val="28"/>
          <w:szCs w:val="28"/>
        </w:rPr>
        <w:t xml:space="preserve">л</w:t>
      </w:r>
      <w:r>
        <w:rPr>
          <w:sz w:val="28"/>
          <w:szCs w:val="28"/>
        </w:rPr>
        <w:t xml:space="preserve">нен</w:t>
      </w:r>
      <w:r>
        <w:rPr>
          <w:sz w:val="28"/>
          <w:szCs w:val="28"/>
        </w:rPr>
        <w:t xml:space="preserve">ие бюджетных назначений составило 108,8 процента, или 143 937 205,94 рубля, что ниже поступлений за аналогичный период 2023 года на 16,7 процента, или на 28 839 447,93 рубля, что связано с поступлением в 2023 году платежей, доначисленных по решению суда.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Доходов от оказания платных услуг и компенсации затрат государства поступило </w:t>
      </w:r>
      <w:r>
        <w:rPr>
          <w:color w:val="000000"/>
          <w:sz w:val="28"/>
          <w:szCs w:val="28"/>
        </w:rPr>
        <w:t xml:space="preserve">92 631 698,68</w:t>
      </w:r>
      <w:r>
        <w:rPr>
          <w:sz w:val="28"/>
          <w:szCs w:val="28"/>
        </w:rPr>
        <w:t xml:space="preserve"> рубля, или 91,1 процента от плановых назначений. Такое исполнение бюджетных назначений обусловлено снижением дебиторской задолженности прошлых лет, подлежащей возврату в доход бюджета, от сельхозтоваропроизводителей.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Штрафов, санкций и возмещение ущерба поступило в бюджет в сумме      2 265 689 636,30 рубля, что составляет 110,5 процента от плановых назначений и превышает исполнение за анало</w:t>
      </w:r>
      <w:r>
        <w:rPr>
          <w:sz w:val="28"/>
          <w:szCs w:val="28"/>
        </w:rPr>
        <w:t xml:space="preserve">гичный период прошлого года на 46,3 процента, или на 717 231 084,48 рубля. Высокое исполнение бюджетных назначений обусловлено увеличением поступлений от административных штрафов за административные правонарушения в области дорожного движения и иных штрафо</w:t>
      </w:r>
      <w:r>
        <w:rPr>
          <w:sz w:val="28"/>
          <w:szCs w:val="28"/>
        </w:rPr>
        <w:t xml:space="preserve">в,</w:t>
      </w:r>
      <w:r>
        <w:rPr>
          <w:sz w:val="28"/>
          <w:szCs w:val="28"/>
        </w:rPr>
        <w:t xml:space="preserve"> а также сумм пеней, предусмотренных законодательством Российской Федерации о налогах и сборах, в результате роста количества нарушений по неисполнению или ненадлежащему исполнению обязательств перед государственными органами субъекта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rFonts w:eastAsia="Calibri"/>
          <w:sz w:val="28"/>
          <w:szCs w:val="28"/>
        </w:rPr>
      </w:pPr>
      <w:r>
        <w:rPr>
          <w:sz w:val="28"/>
          <w:szCs w:val="28"/>
          <w:highlight w:val="white"/>
        </w:rPr>
        <w:t xml:space="preserve">Исполнение годовых бюджетных назначений</w:t>
      </w:r>
      <w:r>
        <w:rPr>
          <w:rFonts w:eastAsia="Calibri"/>
          <w:sz w:val="28"/>
          <w:szCs w:val="28"/>
          <w:highlight w:val="white"/>
        </w:rPr>
        <w:t xml:space="preserve"> в 2024 году                                 по </w:t>
      </w:r>
      <w:r>
        <w:rPr>
          <w:rFonts w:eastAsia="Calibri"/>
          <w:sz w:val="28"/>
          <w:szCs w:val="28"/>
        </w:rPr>
        <w:t xml:space="preserve">безвозмездным поступлениям в областной бюджет составило                                   68 726 461 809,74 рубля, или 108,1 процента от годовых бюджетных назначений. Безвозмездные поступления от других бюджето</w:t>
      </w:r>
      <w:r>
        <w:rPr>
          <w:rFonts w:eastAsia="Calibri"/>
          <w:sz w:val="28"/>
          <w:szCs w:val="28"/>
        </w:rPr>
        <w:t xml:space="preserve">в бюджетной с</w:t>
      </w:r>
      <w:r>
        <w:rPr>
          <w:rFonts w:eastAsia="Calibri"/>
          <w:sz w:val="28"/>
          <w:szCs w:val="28"/>
        </w:rPr>
        <w:t xml:space="preserve">истемы Российской Федерации составили 67 690 022 606,23 рубля, в том числе дотации – 12 589 456 870,00 рубля, субсидии – 21 857 202 533,13 рубля, субвенции – 3 796 645 727,16 рубля и иные межбюджетные трансферты –               29 446 717 475,94 рубля.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tabs>
          <w:tab w:val="left" w:pos="0" w:leader="none"/>
        </w:tabs>
        <w:rPr>
          <w:rFonts w:eastAsia="Calibri"/>
          <w:sz w:val="28"/>
          <w:szCs w:val="28"/>
          <w:highlight w:val="yellow"/>
        </w:rPr>
      </w:pPr>
      <w:r>
        <w:rPr>
          <w:rFonts w:eastAsia="Calibri"/>
          <w:sz w:val="28"/>
          <w:szCs w:val="28"/>
        </w:rPr>
        <w:t xml:space="preserve">Безвозмездные поступления от государственных (муниципальных) организаций в 2024 году составили 525 420 372,42 рубля, из них 425 235 274,16 </w:t>
      </w:r>
      <w:r>
        <w:rPr>
          <w:sz w:val="28"/>
          <w:szCs w:val="28"/>
        </w:rPr>
        <w:t xml:space="preserve">рубля</w:t>
      </w:r>
      <w:r>
        <w:rPr>
          <w:rFonts w:eastAsia="Calibri"/>
          <w:sz w:val="28"/>
          <w:szCs w:val="28"/>
        </w:rPr>
        <w:t xml:space="preserve"> – безвозмездные поступления от публично-правовой компании «Фонд развития территорий» на обеспечение мероприятий по переселению граждан из аварийного жилищного фонда и модернизации коммунальной инфраструктуры.</w:t>
      </w:r>
      <w:r>
        <w:rPr>
          <w:rFonts w:eastAsia="Calibri"/>
          <w:sz w:val="28"/>
          <w:szCs w:val="28"/>
          <w:highlight w:val="yellow"/>
        </w:rPr>
      </w:r>
      <w:r>
        <w:rPr>
          <w:rFonts w:eastAsia="Calibri"/>
          <w:sz w:val="28"/>
          <w:szCs w:val="28"/>
          <w:highlight w:val="yellow"/>
        </w:rPr>
      </w:r>
    </w:p>
    <w:p>
      <w:pPr>
        <w:pStyle w:val="868"/>
        <w:ind w:firstLine="708"/>
        <w:jc w:val="both"/>
        <w:spacing w:line="276" w:lineRule="auto"/>
        <w:tabs>
          <w:tab w:val="left" w:pos="0" w:leader="none"/>
        </w:tabs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от негосударственных организаций в областной бюджет составили 169 621 418,82 рубля. </w:t>
      </w:r>
      <w:r>
        <w:rPr>
          <w:rFonts w:eastAsia="Calibri"/>
          <w:sz w:val="28"/>
          <w:szCs w:val="28"/>
        </w:rPr>
        <w:t xml:space="preserve">Прочие безвозмездные поступления составили 298 457 798,42 рубля</w:t>
      </w:r>
      <w:r>
        <w:rPr>
          <w:sz w:val="28"/>
          <w:szCs w:val="28"/>
        </w:rPr>
        <w:t xml:space="preserve">,</w:t>
      </w:r>
      <w:r>
        <w:rPr>
          <w:rFonts w:eastAsia="Calibri"/>
          <w:sz w:val="28"/>
          <w:szCs w:val="28"/>
        </w:rPr>
        <w:t xml:space="preserve"> из них </w:t>
      </w:r>
      <w:r>
        <w:rPr>
          <w:sz w:val="28"/>
          <w:szCs w:val="28"/>
        </w:rPr>
        <w:t xml:space="preserve">от АО «Уральская Сталь» 298 026 298,42 рубля</w:t>
      </w:r>
      <w:r>
        <w:rPr>
          <w:rFonts w:eastAsia="Calibri"/>
          <w:sz w:val="28"/>
          <w:szCs w:val="28"/>
        </w:rPr>
        <w:t xml:space="preserve">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Доходы областного бюджета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 составили 78 847 306,83 рубля, от </w:t>
      </w:r>
      <w:r>
        <w:rPr>
          <w:rFonts w:eastAsia="Calibri"/>
          <w:sz w:val="28"/>
          <w:szCs w:val="28"/>
        </w:rPr>
        <w:t xml:space="preserve">возврата организациями остатков субсидий прошлых лет – 64 695 613,36 рубля.</w:t>
      </w:r>
      <w:r>
        <w:rPr>
          <w:sz w:val="28"/>
          <w:szCs w:val="28"/>
        </w:rPr>
        <w:t xml:space="preserve"> Возврат остатков субсидий, субвенций и иных межбюджетных трансфертов, имеющих целевое назначение, прошлых лет из областного бюджета составил 100 603 306,34 рубля.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Расходы областного бюджета в 2024 году составили                                  192 678 233 338,15 рубля, или 93,4 процента от годовых бюджетных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разделу 0100 «Общегосударственные вопросы» расходы профинансированы в сумме 3 872 945 980,09 рубля, или на 39,8 процента           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0111 «Резервные фонды» расходы не производились. Средства, выделенные из резервного фонда Правительства Оренбургской области, отражаются по соответствующим разделам и подразделам классификации расходов.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0113 «Другие общегосударственные вопросы» расходы профинансированы в сумме 1 643 415 774,62 рубля, или на 35,3 процента от годовых бюджетных назначений. Бюджетные ассигнова</w:t>
      </w:r>
      <w:r>
        <w:rPr>
          <w:sz w:val="28"/>
          <w:szCs w:val="28"/>
        </w:rPr>
        <w:t xml:space="preserve">ния на мероприятия по стабилизации финансовой ситуации в Оренбургской области отражаются в составе расходов министерства финансов Оренбургской области по подразделу 0113, при этом лимиты бюджетных обязательств министерству по данным расходам не доводятся.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567"/>
        <w:jc w:val="both"/>
        <w:spacing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По разделу 0200 «Национальная оборона» расходы профинансированы в сумме 135 276 038,00 рубля, или на 100,0 процента от годовых бюджетных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567"/>
        <w:jc w:val="both"/>
        <w:spacing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По подразделу 0203 «Мобилизационная и вневойсковая подготовка» расходы профинансированы в объеме 127 276 038,00 рубля, или                               на 100,0 процента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567"/>
        <w:jc w:val="both"/>
        <w:spacing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По подразделу 0204 «Мобилизационная подготовка экономики» расходы профинансированы в объеме 8 000 000,00 рубля, или на 100,0 процента                     от годовых бюджетных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По разделу 0300 «Национальная безопасность и п</w:t>
      </w:r>
      <w:r>
        <w:rPr>
          <w:sz w:val="28"/>
          <w:szCs w:val="28"/>
        </w:rPr>
        <w:t xml:space="preserve">равоохранительная деятельность» расходы профинансированы в сумме 1 126 886 309,76 рубля, или на 99,6 процента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567"/>
        <w:jc w:val="both"/>
        <w:spacing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По подразделу 0304 «Органы юстиции» расходы профинансированы                 в сумме 112 771 690,28 рубля, или на 100,0 процента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По разделу 0309 «Гражданская оборона» расходы профинансированы     в сумме 11 110 155,80 рубля, или на 100,0 процента от годовых бюджетных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По ра</w:t>
      </w:r>
      <w:r>
        <w:rPr>
          <w:sz w:val="28"/>
          <w:szCs w:val="28"/>
        </w:rPr>
        <w:t xml:space="preserve">зделу 0310</w:t>
      </w:r>
      <w:r>
        <w:rPr>
          <w:sz w:val="28"/>
          <w:szCs w:val="28"/>
        </w:rPr>
        <w:t xml:space="preserve"> «Защита населения и территории от чрезвычайных ситуаций природного и техногенного характера, пожарная безопасность» расходы профинансированы в сумме 1 002 006 861,64 рубля, или                             на 99,5 процента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По разделу 0400 «Национальная экономика» рас</w:t>
      </w:r>
      <w:r>
        <w:rPr>
          <w:sz w:val="28"/>
          <w:szCs w:val="28"/>
        </w:rPr>
        <w:t xml:space="preserve">ходы профинансированы в сумме 31 223 755 192,18 рубля, или на 98,3 процента                от годовых бюджетных назначений, из них: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b/>
          <w:sz w:val="28"/>
          <w:szCs w:val="28"/>
        </w:rPr>
      </w:pPr>
      <w:r>
        <w:rPr>
          <w:sz w:val="28"/>
          <w:szCs w:val="28"/>
          <w:highlight w:val="white"/>
        </w:rPr>
        <w:t xml:space="preserve">по подразделу 0401 «Общеэкономичес</w:t>
      </w:r>
      <w:r>
        <w:rPr>
          <w:sz w:val="28"/>
          <w:szCs w:val="28"/>
          <w:highlight w:val="white"/>
        </w:rPr>
        <w:t xml:space="preserve">кие во</w:t>
      </w:r>
      <w:r>
        <w:rPr>
          <w:sz w:val="28"/>
          <w:szCs w:val="28"/>
        </w:rPr>
        <w:t xml:space="preserve">просы» расходы профинансированы на 1 190 140 855,00 рубля, или на 100,0 процента                      от годовых бюджетных назначений;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0402 «Топливно-энергетический компле</w:t>
      </w:r>
      <w:r>
        <w:rPr>
          <w:sz w:val="28"/>
          <w:szCs w:val="28"/>
        </w:rPr>
        <w:t xml:space="preserve">кс» расходы проф</w:t>
      </w:r>
      <w:r>
        <w:rPr>
          <w:sz w:val="28"/>
          <w:szCs w:val="28"/>
        </w:rPr>
        <w:t xml:space="preserve">инансированы в сумме 151 520 180,75 рубля, или на 100,0 процента              от годовых бюджетных назначений, на основании заявок получателей субсидии исходя из реализуемого населению объема твердого топлива по цене, установленной Правительством области;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54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0404 «Воспроизводство минерально-сырьевой базы» расходы профинансированы в сумме 12 148 592,00 рубля, или 99,9 процента от годовых бюджетных назначений;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54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</w:t>
      </w:r>
      <w:r>
        <w:rPr>
          <w:sz w:val="28"/>
          <w:szCs w:val="28"/>
        </w:rPr>
        <w:t xml:space="preserve">елу</w:t>
      </w:r>
      <w:r>
        <w:rPr>
          <w:sz w:val="28"/>
          <w:szCs w:val="28"/>
        </w:rPr>
        <w:t xml:space="preserve"> 0405 «Сельское хозяйство и рыболовство» расходы исполнены в сумме 4 704 901 865,00 рубля, или на 99,1 процента от годовых бюджетных назначений. Субсидии сельскохозяйственным товаропроизводителям предоставляются по результатам отбора заявок или конкурса;</w:t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54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</w:t>
      </w:r>
      <w:r>
        <w:rPr>
          <w:sz w:val="28"/>
          <w:szCs w:val="28"/>
        </w:rPr>
        <w:t xml:space="preserve">406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«Водное хозяйство» расходы произведены в сумме 191 498 081,11 рубля, или на 73,6 процента от годовых бюджетных назначений. Финансирование мероприятий, в том числе мероприятий по проведению аварийно-восстановительных работ дамбы в г. Орске, направленных на </w:t>
      </w:r>
      <w:r>
        <w:rPr>
          <w:sz w:val="28"/>
          <w:szCs w:val="28"/>
        </w:rPr>
        <w:t xml:space="preserve">ликвидацию последствий чрезвычайной ситуации, вызванной в результате прохождения весеннего паводка на территории Оренбургской области,  в том числе за счет средств резервного фонда Правительства Российской Федерации, произведено по факту выполненных работ;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54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0407 «Лесное хозяйство» расходы произведены в сумме 479 144 294,59 рубля, или на 97,4 процента от годовых бюджетных назначений. Оплата работ производится по факту выполненных работ;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54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0408 «Транспорт» расходы исполнены в сумме                             1 034 799 908,22 рубля, что составляет 97,1 процента от годовых бюджетных назначений;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54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0409 «Дорожное хозяйст</w:t>
      </w:r>
      <w:r>
        <w:rPr>
          <w:sz w:val="28"/>
          <w:szCs w:val="28"/>
        </w:rPr>
        <w:t xml:space="preserve">во</w:t>
      </w:r>
      <w:r>
        <w:rPr>
          <w:sz w:val="28"/>
          <w:szCs w:val="28"/>
        </w:rPr>
        <w:t xml:space="preserve"> (дорожные фонды)» расходы на строительство, реконструкцию, содержание, капитальный ремонт и ремонт дорог общего пользования, повышение безопасности дорожного движения составили 18 355 396 169,51 рубля, или  98,4 процента от годовых бюджетных назначений;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0410 «Связь и информатика» расходы произведены в сумме 1 281 212 444,72 рубля, или на 97,4 процента от годовых бюджетных назначений;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54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0412 «Другие вопросы в области национальной экономики» расходы профинансированы в сумме 3 822 992 800,48 рубля, или на 98,8 процента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540"/>
        <w:jc w:val="both"/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Финансирование мероприятий государственных программ осуществлялось в соответствии с представленными заявками-расчетами, графиками перечисления субсидий на выполнение государственного задания.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Расходы по разделу 0500 «Жилищно-коммунальное хозяйство» составили 9 296 248 200,67 рубля, или 96,8 процента от годовых бюджетных назначений, из них: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54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0501 «Жилищное хозяйство» расходы составили                       2 174 092 356,16 рубля, или 97,7 процента от годовых назначений;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ind w:firstLine="567"/>
        <w:jc w:val="both"/>
        <w:spacing w:line="276" w:lineRule="auto"/>
      </w:pPr>
      <w:r>
        <w:rPr>
          <w:b w:val="0"/>
        </w:rPr>
        <w:t xml:space="preserve">по подразделу 0502 «Коммунальное хозяйство</w:t>
      </w:r>
      <w:r>
        <w:t xml:space="preserve">» </w:t>
      </w:r>
      <w:r>
        <w:rPr>
          <w:b w:val="0"/>
        </w:rPr>
        <w:t xml:space="preserve">расходы составили           4 192 269 249,47 рубля, или 94,8 процента от годовых бюджетных назначений. Финансирование осуществлялось на основании актов выполненных работ и иных документов, подтверждающих возникновение денежных обязательств;</w:t>
      </w:r>
      <w:r/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0503 «Благоустройство» расходы составили                             2 044 224 598,87 рубля, или 99,2 процента от годовых назначений;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0505 «Другие вопросы в области жилищно-коммунального хозяйства» расходы составили 885 661 996,17 рубля, или        99,6 процента от годовых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54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Расходы областного бюджета на охрану окружающей среды исполнены в сумме 630 842 362,38 рубля, или на 99,8 процента от годовых бюджетных назначений, в том числе: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54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0601 «Экологический контроль» расходы исполнены в сумме 97 021 402,29 рубля, или на 100,0 процента от годовых бюджетных назначений;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54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0603 «Охрана объектов ра</w:t>
      </w:r>
      <w:r>
        <w:rPr>
          <w:sz w:val="28"/>
          <w:szCs w:val="28"/>
        </w:rPr>
        <w:t xml:space="preserve">сти</w:t>
      </w:r>
      <w:r>
        <w:rPr>
          <w:sz w:val="28"/>
          <w:szCs w:val="28"/>
        </w:rPr>
        <w:t xml:space="preserve">тельного и животного мира и среды их обитания» расходы исполнены в сумме 78 657 054,32 рубля, или на 99,9 процента от годовых бюджетных назначений;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54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0605 «Другие вопросы в области охраны окружающей среды» расходы составили 455 163 905,77 рубля, или на 99,8 процента                 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567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Расходы областного бюджета по разделу 0700 «Образование» профинансированы в сумме 40 062 460 208,96 рубля, или на 99,1 процента           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0701 «Дошкольное образование» расходы профинансированы в сумме 6 858 660 879,95 рубля, или на 99,5 процента              от годовых бюджетных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0702 «Общее образование» расходы составили                25 970 570 488,03 рубля, или 98,9 процента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0703 «Дополнительное образование детей» расходы профинансированы в сумме 510 659 632,38 рубля, или на 99,8 процента                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0704 «Среднее профессиональное образование» расходы профинансированы в сумме 4 440 084 566,33 рубля, или на 99,7 процента             от годовых бюджетных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0705 «Профессиональная подготовка, переподготовка и повышение квалификации» расходы профинансированы в сумме                            34 360 332,75 рубля, или на 99,8 процента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По подразделу 0706 «Высшее образование» расходы профинансированы в сумме 421 759 477,77 рубля, или на 100,0 процента               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0707 «Молодежная политика» расходы профинансированы в сумме 525 922 016,66 рубля, или на 98,3 процента            от годовых бюджетных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0709 «Другие вопросы в области образования» расходы профинансированы в сумме 1 300 442 815,09 рубля, или на 97,2 процента             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разделу 0800 «Культура, кинематография» расходы областного бюджета профинансированы в сумме 2 633 599 463,89 рубля, или на 98,4 процента от годовых бюджетных назначений.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0801 «Культура» расходы профинансированы в сумме              2 403 116 403,54 рубля, или на 98,3 процента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0802 «Кинематография» расходы профинансированы в сумме 42 488 445,00 рубля, или на 100,0 процента от годовых бюджетных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0804 «Другие вопросы в области культуры, кинематографии» расходы профинансированы в сумме 187 994 615,35 рубля, или на 99,3 процента от годовых бюджетных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0900 «Здравоохранение» расходы областного бюджета профинансированы в сумме 10 912 175 729,68 рубля, или на 99,8 процента  от годовых бюджетных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0901 «Стационарная медицинская помощь» расходы профинансированы в сумме 4 522 201 363,59 рубля, что составило                           99,9 процента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0902 «Амбулаторная помощь» расходы профинансированы в сумме 1 397 525 802,90 рубля, что составило                          99,7 процента от годовых бюджетных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0903 «Медицинская помощь в дневных стационарах всех типов» расходы профинансированы в сумме 92 408 939,46 рубля, или                     на 100,00 процента от годовых бюджетных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0904 «Скорая медицинская помощь» расходы профинансированы в сумме 256 581 220,46 рубля, или на 98,9 процента от годовых бюджетных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0905 «Санаторно-оздоровительная помощь» расходы профинансированы в сумме 102 735 380,55 рубля, или на 100,0 процента            от годовых бюджетных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0906 «Заготовка, переработка, хранение и обеспечение безопасности донорской крови и ее компонентов» расходы профинансированы в сумме 308 481 684,00 рубля, или на 100,0 процента                от годовых бюджетных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0909 «Другие вопросы в области здравоохранения» расходы профинансированы в сумме 4 232 241 338,72 рубля, или                       на 99,9 процента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Расходы областного бюджета по разделу 1000 «Социальная политика» профинансированы в сумме 72 854 689 179,67 рубля, что составляет                      92,5 процента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По подразделу 1001 «Пенсионное обеспечение» расходы  профинансированы в сумме 100 053 889,26 рубля, что составляет                       </w:t>
      </w:r>
      <w:r>
        <w:rPr>
          <w:sz w:val="28"/>
          <w:szCs w:val="28"/>
          <w:lang w:eastAsia="en-US"/>
        </w:rPr>
        <w:t xml:space="preserve">99,9</w:t>
      </w:r>
      <w:r>
        <w:rPr>
          <w:sz w:val="28"/>
          <w:szCs w:val="28"/>
          <w:lang w:eastAsia="en-US"/>
        </w:rPr>
        <w:t xml:space="preserve"> процент</w:t>
      </w:r>
      <w:r>
        <w:rPr>
          <w:sz w:val="28"/>
          <w:szCs w:val="28"/>
          <w:lang w:eastAsia="en-US"/>
        </w:rPr>
        <w:t xml:space="preserve">а</w:t>
      </w:r>
      <w:r>
        <w:rPr>
          <w:sz w:val="28"/>
          <w:szCs w:val="28"/>
          <w:lang w:eastAsia="en-US"/>
        </w:rPr>
        <w:t xml:space="preserve"> от годовых бюджетных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1002 «Социальное обслуживание населения» расходы профинансированы в сумме 3 728 532 399,83 рубля, что составляет                       99,8 процента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По подразделу 1003 «Социальное обеспечение населения»</w:t>
      </w:r>
      <w:r>
        <w:rPr>
          <w:sz w:val="28"/>
          <w:szCs w:val="28"/>
        </w:rPr>
        <w:t xml:space="preserve"> расходы профинансированы в сумме 58 707 900 616,78 рубля, что составляет                    91,3 процента </w:t>
      </w:r>
      <w:r>
        <w:rPr>
          <w:sz w:val="28"/>
          <w:szCs w:val="28"/>
          <w:lang w:eastAsia="en-US"/>
        </w:rPr>
        <w:t xml:space="preserve">от годовых бюджетных назначений.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Низкое исполнение обусловлено заявительным характером социальных выплат.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1004 «Охрана семьи и детства» расходы профинансированы в сумме 9 355 890 820,62 рубля, </w:t>
      </w:r>
      <w:r>
        <w:rPr>
          <w:sz w:val="28"/>
          <w:szCs w:val="28"/>
          <w:lang w:eastAsia="en-US"/>
        </w:rPr>
        <w:t xml:space="preserve">что составляет                      </w:t>
      </w:r>
      <w:r>
        <w:rPr>
          <w:sz w:val="28"/>
          <w:szCs w:val="28"/>
          <w:lang w:eastAsia="en-US"/>
        </w:rPr>
        <w:t xml:space="preserve">97,5</w:t>
      </w:r>
      <w:r>
        <w:rPr>
          <w:sz w:val="28"/>
          <w:szCs w:val="28"/>
        </w:rPr>
        <w:t xml:space="preserve"> процента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По подразделу 1006 «Другие вопросы в области социальной политики» расходы профинансированы в сумме 962 311 453,18 рубля, что составляет </w:t>
      </w:r>
      <w:r>
        <w:rPr>
          <w:sz w:val="28"/>
          <w:szCs w:val="28"/>
          <w:lang w:eastAsia="en-US"/>
        </w:rPr>
        <w:t xml:space="preserve">             99,7</w:t>
      </w:r>
      <w:r>
        <w:rPr>
          <w:sz w:val="28"/>
          <w:szCs w:val="28"/>
          <w:lang w:eastAsia="en-US"/>
        </w:rPr>
        <w:t xml:space="preserve"> процент</w:t>
      </w:r>
      <w:r>
        <w:rPr>
          <w:sz w:val="28"/>
          <w:szCs w:val="28"/>
          <w:lang w:eastAsia="en-US"/>
        </w:rPr>
        <w:t xml:space="preserve">а</w:t>
      </w:r>
      <w:r>
        <w:rPr>
          <w:sz w:val="28"/>
          <w:szCs w:val="28"/>
          <w:lang w:eastAsia="en-US"/>
        </w:rPr>
        <w:t xml:space="preserve"> от годовых бюджетных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разделу 1100 «Физическая культура и спорт» расходы профинансированы в сумме 2 552 374 872,84 рубля, или на 99,9 процента              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1101 «Физическая культура» расходы профинансированы в полном объеме на сумму 9 726 200,00 рубля, или  на 100,0 процента от годовых бюджетных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1102 «Массовый спорт» расходы профинансированы в сумме 640 502 600,03 рубля, или на 99,6 процента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1103 «Спорт высших достижений» расходы профинансированы в сумме 1 840 166 110,86 рубля, или на 100,0 процента от годовых бюджетных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подразделу 1105 «Другие вопросы в области физической культуры и спорта» расходы профинансированы в сумме 61 979 961,95 рубля, или на 99,9 процента от годовых бюджетных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разделу 1300 «Обслуживание государственного (муниципального) долга» расходы областного бюджета профинансированы в сумме                             424 051 537,16  рубля, или на 100,0 процента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567" w:leader="none"/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 подразделу 1301 «Обслуживание государственного (муниципального) внутреннего долга» расходы профинансированы на сумму 392 543 192,40 рубля, или на 100,0 процента от годовых бюджетных назначений. </w:t>
      </w:r>
      <w:r>
        <w:rPr>
          <w:bCs/>
          <w:sz w:val="28"/>
        </w:rPr>
        <w:t xml:space="preserve">Уплата процентов производится в соответствии с утвержденными графиками исполнения долговых обязательств, заключенными соглашениями и государственными (муниципальными) контрактами.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подр</w:t>
      </w:r>
      <w:r>
        <w:rPr>
          <w:sz w:val="28"/>
          <w:szCs w:val="28"/>
        </w:rPr>
        <w:t xml:space="preserve">азделу 1302 «Об</w:t>
      </w:r>
      <w:r>
        <w:rPr>
          <w:sz w:val="28"/>
          <w:szCs w:val="28"/>
        </w:rPr>
        <w:t xml:space="preserve">служивание государственного (муниципального) внешнего долга» расходы профинансированы в сумме            31 508 344,76 рубля, или на 100,0 процента от годовых бюджетных назначений. Уплата процентов производится в соответствии с действующими соглашениями.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iCs/>
          <w:sz w:val="28"/>
          <w:szCs w:val="28"/>
        </w:rPr>
      </w:pPr>
      <w:r>
        <w:rPr>
          <w:iCs/>
          <w:sz w:val="28"/>
          <w:szCs w:val="28"/>
          <w:highlight w:val="white"/>
        </w:rPr>
        <w:t xml:space="preserve">В 2024 году автономным и бюджетным</w:t>
      </w:r>
      <w:r>
        <w:rPr>
          <w:iCs/>
          <w:sz w:val="28"/>
          <w:szCs w:val="28"/>
          <w:highlight w:val="none"/>
        </w:rPr>
        <w:t xml:space="preserve"> </w:t>
      </w:r>
      <w:r>
        <w:rPr>
          <w:iCs/>
          <w:sz w:val="28"/>
          <w:szCs w:val="28"/>
        </w:rPr>
        <w:t xml:space="preserve">учреждениям были предоставлены субсидии на выполнение государственного задания в объеме 15 348 959 410,32 рубля, или на 99,9 процента от </w:t>
      </w:r>
      <w:r>
        <w:rPr>
          <w:sz w:val="28"/>
          <w:szCs w:val="28"/>
        </w:rPr>
        <w:t xml:space="preserve">годовых бюджетных назначений</w:t>
      </w:r>
      <w:r>
        <w:rPr>
          <w:iCs/>
          <w:sz w:val="28"/>
          <w:szCs w:val="28"/>
        </w:rPr>
        <w:t xml:space="preserve">. Полученные субсидии позволили бюджетным и автономным учр</w:t>
      </w:r>
      <w:r>
        <w:rPr>
          <w:iCs/>
          <w:sz w:val="28"/>
          <w:szCs w:val="28"/>
        </w:rPr>
        <w:t xml:space="preserve">еждениям при выполнении государственного задания достичь запланированных значений показателей деятельности учреждений. Основная часть бюджетных средств была направлена на развитие сферы образования, здравоохранения, социальной политики, культуры и спорта. 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pStyle w:val="868"/>
        <w:ind w:firstLine="851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В соответствии с постановлением Правительства Оренбургской области от 29.12.2020 № 1300-пп «Об утверждении порядка привлечения остатков средств на единый счет областного бюджета и возврата привлеченных средств»</w:t>
      </w:r>
      <w:r>
        <w:rPr>
          <w:sz w:val="28"/>
          <w:szCs w:val="28"/>
        </w:rPr>
        <w:t xml:space="preserve"> министерством осуществляются операции по управлению остатками средств на едином счете бюджета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едств бюджета, бюджетных и автономных учреждений, государственного внебюджетного фонда, получателей средств из бюджета, участников казначейского сопровождения. За 2024 год на единый счет областного бюджета поступило 142 988 500 000,00 рубля, осуществлен в</w:t>
      </w:r>
      <w:r>
        <w:rPr>
          <w:sz w:val="28"/>
          <w:szCs w:val="28"/>
          <w:shd w:val="clear" w:color="auto" w:fill="ffffff"/>
        </w:rPr>
        <w:t xml:space="preserve">озврат привлеченных средств </w:t>
      </w:r>
      <w:r>
        <w:rPr>
          <w:sz w:val="28"/>
          <w:szCs w:val="28"/>
        </w:rPr>
        <w:t xml:space="preserve">в сумме 142 988 500 000,00 рубля.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Областной бюджет исполнен с дефицитом в сумме                    6 815 045 879,85 </w:t>
      </w:r>
      <w:r>
        <w:rPr>
          <w:sz w:val="28"/>
          <w:szCs w:val="28"/>
        </w:rPr>
        <w:t xml:space="preserve">рубля.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Таблица № 3 «Сведения об исполнении текстовых статей закона (решения) о бюджете» прилагается.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Обобщенные данные о результатах исполнения областного бюджета отражены в ф. 0503164 «Сведения об исполнении бюджета». </w:t>
      </w:r>
      <w:r>
        <w:rPr>
          <w:sz w:val="28"/>
          <w:szCs w:val="28"/>
        </w:rPr>
        <w:t xml:space="preserve">Сведения об исполнении бюджета (ф0503164) </w:t>
      </w:r>
      <w:r>
        <w:rPr>
          <w:sz w:val="28"/>
          <w:szCs w:val="28"/>
        </w:rPr>
        <w:t xml:space="preserve">прилага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тся.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Информация </w:t>
      </w:r>
      <w:r>
        <w:rPr>
          <w:sz w:val="28"/>
          <w:szCs w:val="28"/>
        </w:rPr>
        <w:t xml:space="preserve">по коду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«99 – иные причины»</w:t>
      </w:r>
      <w:r>
        <w:rPr>
          <w:sz w:val="28"/>
          <w:szCs w:val="28"/>
        </w:rPr>
        <w:t xml:space="preserve"> графы</w:t>
      </w:r>
      <w:r>
        <w:rPr>
          <w:sz w:val="28"/>
          <w:szCs w:val="28"/>
        </w:rPr>
        <w:t xml:space="preserve"> 8 раздела 2 «Расходы</w:t>
      </w:r>
      <w:r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Сведений об исполнении бюджета (ф. 0503164)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numPr>
          <w:ilvl w:val="0"/>
          <w:numId w:val="4"/>
        </w:numPr>
        <w:ind w:left="0" w:right="0"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данным аппарата Губернатора и Правительства Оренбургской области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КБК 811 0113 7720000000</w:t>
      </w:r>
      <w:r>
        <w:rPr>
          <w:sz w:val="28"/>
          <w:szCs w:val="28"/>
        </w:rPr>
        <w:t xml:space="preserve"> 000 </w:t>
      </w:r>
      <w:r>
        <w:rPr>
          <w:sz w:val="28"/>
          <w:szCs w:val="28"/>
        </w:rPr>
        <w:t xml:space="preserve">исполнение составило 17 705 240,42 рубля (сумма отклонения со знаком минус 5 909 759,58 рубля) –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тсутствие распорядительных документов на дополнительные выплаты по заработной плате, отсутствовала фактическая потребность в расходах на иные закупки товаров, работ и услуг на обеспечение деятельности депутатов Государственной Думы Российской Федерации Фед</w:t>
      </w:r>
      <w:r>
        <w:rPr>
          <w:sz w:val="28"/>
          <w:szCs w:val="28"/>
        </w:rPr>
        <w:t xml:space="preserve">ерального Собрания и их помощников, запланированных на 2024 год;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 КБК 811 1003 7770000000 000 исполнение составило                   240 945 740,00 рубля (сумма отклонения со знаком минус                                        30 512 260,00 рубля) – </w:t>
      </w:r>
      <w:r>
        <w:rPr>
          <w:sz w:val="28"/>
          <w:szCs w:val="28"/>
        </w:rPr>
        <w:t xml:space="preserve">расходы производятся при наличии распорядительных документов руководителя аппарата Губернатора и Правительства Оренбургской области.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8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2) по данным Законодательного собрания Оренбургской области: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8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КБК 812 0113 7720000000 000 исполнение составило 4 778 345,90 рубля (сумма отклонения со знаком минус 270 754,10 рубля) – </w:t>
      </w:r>
      <w:r>
        <w:rPr>
          <w:sz w:val="28"/>
          <w:szCs w:val="28"/>
          <w:highlight w:val="none"/>
        </w:rPr>
        <w:t xml:space="preserve">причиной неисполнения расходов является то, что выплаты помощникам сенатора Российской Федерации осуществляются согласно представлений о поощрении премией сенатором Российской Федерации.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8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3) по данным Инспекции государственной охраны объектов культурного наследия Оренбургской области: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8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КБК 823 0801 1140100000 000 исполнение составило 10 263 554,15 рубля (сумма отклонения со знаком минус 1 900 045,85 рубля) – </w:t>
      </w:r>
      <w:r>
        <w:rPr>
          <w:sz w:val="28"/>
          <w:szCs w:val="28"/>
          <w:highlight w:val="none"/>
        </w:rPr>
        <w:t xml:space="preserve">отклонение от планового процента исполнения бюджета по комплексу процессных мероприятий «Сохранение, использование, популяризация и государственная охрана объектов культурного наследия» сложилось в связи с тем, что по  государственному  контракту </w:t>
      </w:r>
      <w:r>
        <w:rPr>
          <w:sz w:val="28"/>
          <w:szCs w:val="28"/>
          <w:highlight w:val="none"/>
        </w:rPr>
        <w:t xml:space="preserve">по результатам проведения открытого конкурса в электронной форме, услуги по разработке проекта предмета охраны исторического поселения, гра</w:t>
      </w:r>
      <w:r>
        <w:rPr>
          <w:sz w:val="28"/>
          <w:szCs w:val="28"/>
          <w:highlight w:val="none"/>
        </w:rPr>
        <w:t xml:space="preserve">н</w:t>
      </w:r>
      <w:r>
        <w:rPr>
          <w:sz w:val="28"/>
          <w:szCs w:val="28"/>
          <w:highlight w:val="none"/>
        </w:rPr>
        <w:t xml:space="preserve">иц территории исторического поселения, требований к градостроительным регламентам в границах исторического поселения регионального значения «город Орск», оказаны не были. Инспекцией было принято решение об одностороннем отказе от исполнения контракта. Реше</w:t>
      </w:r>
      <w:r>
        <w:rPr>
          <w:sz w:val="28"/>
          <w:szCs w:val="28"/>
          <w:highlight w:val="none"/>
        </w:rPr>
        <w:t xml:space="preserve">ние вступило в силу 28.12.2024 года.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8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4) по данным Министерства образования Оренбургской области: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8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КБК 871 0709 0240100000 000 исполнение составило 1 136 520,00 рубля (сумма отклонения со знаком минус 110 880,00 рубля) –</w:t>
      </w:r>
      <w:r>
        <w:rPr>
          <w:sz w:val="28"/>
          <w:szCs w:val="28"/>
          <w:highlight w:val="none"/>
        </w:rPr>
        <w:t xml:space="preserve"> в связи с отчислением двух специалистов;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8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КБК 871 0709 7770000000 000 исполнение составило 13 939 573,49 рубля (сумма отклонения со знаком минус 4 735 412,33 рубля) – </w:t>
      </w:r>
      <w:r>
        <w:rPr>
          <w:sz w:val="28"/>
          <w:szCs w:val="28"/>
          <w:highlight w:val="none"/>
        </w:rPr>
        <w:t xml:space="preserve">контрагент отказался заключить контракт со ссылкой на отсутствие технической возможности заключения и исполнения контракта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center"/>
        <w:spacing w:before="0" w:after="0" w:line="288" w:lineRule="atLeast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bCs/>
          <w:sz w:val="28"/>
          <w:szCs w:val="28"/>
        </w:rPr>
        <w:t xml:space="preserve">Раздел 4 «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Анализ показателей бухгалтерской отчетности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0" w:firstLine="540"/>
        <w:jc w:val="center"/>
        <w:spacing w:before="0" w:after="0" w:line="288" w:lineRule="atLeast"/>
        <w:rPr>
          <w:rFonts w:ascii="Times New Roman" w:hAnsi="Times New Roman" w:eastAsia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субъекта бюджетной отчетности</w:t>
      </w:r>
      <w:r>
        <w:rPr>
          <w:rFonts w:eastAsia="Calibri"/>
          <w:b/>
          <w:bCs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868"/>
        <w:jc w:val="both"/>
        <w:spacing w:line="264" w:lineRule="auto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76" w:lineRule="auto"/>
        <w:tabs>
          <w:tab w:val="left" w:pos="567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Основные результаты деятельности участников бюджетного процесса по формированию и исполнению областного бюджета нашли отражение </w:t>
      </w:r>
      <w:r>
        <w:rPr>
          <w:sz w:val="28"/>
          <w:szCs w:val="28"/>
          <w:highlight w:val="none"/>
        </w:rPr>
        <w:t xml:space="preserve">в Балансе исполнения бюджета (ф. 0503120), Отчете  о финансовых результатах деятельности (ф. 0503121), Справке  по заключению счетов бюджетного учета отчетного финансового года (ф. 0503110).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tabs>
          <w:tab w:val="left" w:pos="567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В Справке по заключению счетов бюджетного учета отчетного финансового года (ф. 0503110) отражены показатели финансового результата </w:t>
      </w:r>
      <w:r>
        <w:rPr>
          <w:sz w:val="28"/>
          <w:szCs w:val="28"/>
          <w:highlight w:val="none"/>
        </w:rPr>
        <w:t xml:space="preserve">по доходам: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tabs>
          <w:tab w:val="left" w:pos="567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в части формирования (корректировки) главным администратором средств бюджета, осуществляющим в отношени</w:t>
      </w:r>
      <w:r>
        <w:rPr>
          <w:sz w:val="28"/>
          <w:szCs w:val="28"/>
          <w:highlight w:val="none"/>
        </w:rPr>
        <w:t xml:space="preserve">и государственных бюджетных и автономных учреждений полномочия учредителя (собственника в отношении государственного имущества, закрепленного за подведомственными учреждениями на праве оперативного управления), по коду счета бюджетного учета 1 204 33 000 «</w:t>
      </w:r>
      <w:r>
        <w:rPr>
          <w:spacing w:val="-4"/>
          <w:sz w:val="28"/>
          <w:szCs w:val="28"/>
        </w:rPr>
        <w:t xml:space="preserve">Участие в государственных (муниципальных) учреждениях» по номеру счета бюджетного учета 1 11 09000 00 000 000 1 401 10 172 на сумму 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  <w:highlight w:val="none"/>
        </w:rPr>
        <w:t xml:space="preserve">2 567 090 999,15 рубля;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безвозмездного права пользования активом, предоставленн</w:t>
      </w:r>
      <w:r>
        <w:rPr>
          <w:rFonts w:eastAsia="Calibri"/>
          <w:sz w:val="28"/>
          <w:szCs w:val="28"/>
          <w:lang w:eastAsia="en-US"/>
        </w:rPr>
        <w:t xml:space="preserve">ого</w:t>
      </w:r>
      <w:r>
        <w:rPr>
          <w:rFonts w:eastAsia="Calibri"/>
          <w:sz w:val="28"/>
          <w:szCs w:val="28"/>
          <w:lang w:eastAsia="en-US"/>
        </w:rPr>
        <w:t xml:space="preserve"> орган</w:t>
      </w:r>
      <w:r>
        <w:rPr>
          <w:rFonts w:eastAsia="Calibri"/>
          <w:sz w:val="28"/>
          <w:szCs w:val="28"/>
          <w:lang w:eastAsia="en-US"/>
        </w:rPr>
        <w:t xml:space="preserve">и</w:t>
      </w:r>
      <w:r>
        <w:rPr>
          <w:rFonts w:eastAsia="Calibri"/>
          <w:sz w:val="28"/>
          <w:szCs w:val="28"/>
          <w:lang w:eastAsia="en-US"/>
        </w:rPr>
        <w:t xml:space="preserve">зациями (за исключением сектора государственного управления и организаций государственного сектора), по коду счета</w:t>
      </w:r>
      <w:r>
        <w:rPr>
          <w:spacing w:val="-4"/>
          <w:sz w:val="28"/>
          <w:szCs w:val="28"/>
        </w:rPr>
        <w:t xml:space="preserve"> бюджетного учета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1 401 10 182 в сумме 36 000,00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рубля;</w:t>
      </w: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</w:p>
    <w:p>
      <w:pPr>
        <w:pStyle w:val="868"/>
        <w:ind w:firstLine="709"/>
        <w:jc w:val="both"/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безвозмездного права пользования активом, предоставленным орган</w:t>
      </w:r>
      <w:r>
        <w:rPr>
          <w:rFonts w:eastAsia="Calibri"/>
          <w:sz w:val="28"/>
          <w:szCs w:val="28"/>
          <w:lang w:eastAsia="en-US"/>
        </w:rPr>
        <w:t xml:space="preserve">и</w:t>
      </w:r>
      <w:r>
        <w:rPr>
          <w:rFonts w:eastAsia="Calibri"/>
          <w:sz w:val="28"/>
          <w:szCs w:val="28"/>
          <w:lang w:eastAsia="en-US"/>
        </w:rPr>
        <w:t xml:space="preserve">зациями государственного сектора, по коду счета</w:t>
      </w:r>
      <w:r>
        <w:rPr>
          <w:spacing w:val="-4"/>
          <w:sz w:val="28"/>
          <w:szCs w:val="28"/>
        </w:rPr>
        <w:t xml:space="preserve"> бюджетного учета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1 401 10 185 в сумме 249 710,01 рубля;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безвозмездного права пользования активом, предоставленным сект</w:t>
      </w:r>
      <w:r>
        <w:rPr>
          <w:rFonts w:eastAsia="Calibri"/>
          <w:sz w:val="28"/>
          <w:szCs w:val="28"/>
          <w:lang w:eastAsia="en-US"/>
        </w:rPr>
        <w:t xml:space="preserve">о</w:t>
      </w:r>
      <w:r>
        <w:rPr>
          <w:rFonts w:eastAsia="Calibri"/>
          <w:sz w:val="28"/>
          <w:szCs w:val="28"/>
          <w:lang w:eastAsia="en-US"/>
        </w:rPr>
        <w:t xml:space="preserve">ром государственного управления, по коду счета </w:t>
      </w:r>
      <w:r>
        <w:rPr>
          <w:spacing w:val="-4"/>
          <w:sz w:val="28"/>
          <w:szCs w:val="28"/>
        </w:rPr>
        <w:t xml:space="preserve">бюджетного учета</w:t>
      </w:r>
      <w:r>
        <w:rPr>
          <w:sz w:val="28"/>
          <w:szCs w:val="28"/>
          <w:lang w:eastAsia="en-US"/>
        </w:rPr>
        <w:t xml:space="preserve"> 1 401 10 186 в сумме  16 617 707,67 рубля;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безвозмездного права пользования активом, предоставленным иными лицами, по коду счета </w:t>
      </w:r>
      <w:r>
        <w:rPr>
          <w:spacing w:val="-4"/>
          <w:sz w:val="28"/>
          <w:szCs w:val="28"/>
        </w:rPr>
        <w:t xml:space="preserve">бюджетного учета</w:t>
      </w:r>
      <w:r>
        <w:rPr>
          <w:sz w:val="28"/>
          <w:szCs w:val="28"/>
          <w:lang w:eastAsia="en-US"/>
        </w:rPr>
        <w:t xml:space="preserve"> 1 401 10 187 в сумме                            245 700,48 рубля;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lang w:eastAsia="en-US"/>
        </w:rPr>
        <w:t xml:space="preserve">в части признания </w:t>
      </w:r>
      <w:r>
        <w:rPr>
          <w:bCs/>
          <w:sz w:val="28"/>
          <w:szCs w:val="28"/>
          <w:shd w:val="clear" w:color="auto" w:fill="ffffff"/>
          <w:lang w:eastAsia="en-US"/>
        </w:rPr>
        <w:t xml:space="preserve">ссудодателем</w:t>
      </w:r>
      <w:r>
        <w:rPr>
          <w:b/>
          <w:bCs/>
          <w:sz w:val="28"/>
          <w:szCs w:val="28"/>
          <w:shd w:val="clear" w:color="auto" w:fill="ffffff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доходов текущего финансового года от предоставления права пользования активом – объектом учета операционной аренды на льготных условиях по договорам безвозмездного пользования по </w:t>
      </w:r>
      <w:r>
        <w:rPr>
          <w:spacing w:val="-4"/>
          <w:sz w:val="28"/>
          <w:szCs w:val="28"/>
        </w:rPr>
        <w:t xml:space="preserve">номеру счета бюджетного учета </w:t>
      </w:r>
      <w:r>
        <w:rPr>
          <w:sz w:val="28"/>
          <w:szCs w:val="28"/>
          <w:lang w:eastAsia="en-US"/>
        </w:rPr>
        <w:t xml:space="preserve">1 11 00000 00 0000 000 1 401 10 121 в сумме 2 635 174,74 рубля.</w:t>
      </w: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</w:p>
    <w:p>
      <w:pPr>
        <w:pStyle w:val="868"/>
        <w:ind w:firstLine="709"/>
        <w:jc w:val="both"/>
        <w:spacing w:line="276" w:lineRule="auto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Информация о финансовых результатах деятельности отражена в                ф. 0503121 «Отчет о финансовых результатах деятельности» (далее  – Отчет ф. 0503121):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Сумма начисленных доходов составила </w:t>
      </w:r>
      <w:r>
        <w:rPr>
          <w:sz w:val="28"/>
          <w:szCs w:val="28"/>
          <w:shd w:val="clear" w:color="auto" w:fill="ffffff"/>
        </w:rPr>
        <w:t xml:space="preserve">193 979 900 033,11 рубля, в том числе:</w:t>
      </w: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налоговые доходы составили 109 943 415 278,08 рубля;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доходы от собственности составили 4 827 151 272,49 рубля;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доходы от оказания платных услуг (работ), компенсация затрат составили 104 659 443,18 рубля (включая доходы бюджета от возврата дебиторской задолженности прошлых лет в сумме 2 977 439,27 рубля – </w:t>
      </w:r>
      <w:r>
        <w:rPr>
          <w:color w:val="000000"/>
          <w:sz w:val="28"/>
          <w:szCs w:val="28"/>
        </w:rPr>
        <w:t xml:space="preserve">по данным министерства труда и занятости населения Оренбургской области начислены суммы доходов по возврату субсидии работодателями на основании уведомлений</w:t>
      </w:r>
      <w:r>
        <w:rPr>
          <w:sz w:val="28"/>
          <w:szCs w:val="28"/>
          <w:shd w:val="clear" w:color="auto" w:fill="ffffff"/>
        </w:rPr>
        <w:t xml:space="preserve">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штрафы, пени, неустойки, возмещение ущерба составили                                 2 411 398 495,25 рубля;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безвозмездные денежные поступления текущего характера составили  63 034 430 501,68 рубля;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безвозмездные денежные поступления капитального характера                         составили 4 975 183 369,45 рубля;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доходы от операций с активами составили </w:t>
      </w:r>
      <w:r>
        <w:rPr>
          <w:sz w:val="28"/>
          <w:szCs w:val="28"/>
          <w:shd w:val="clear" w:color="auto" w:fill="ffffff"/>
        </w:rPr>
        <w:t xml:space="preserve">1 939 280 361,88 </w:t>
      </w:r>
      <w:r>
        <w:rPr>
          <w:sz w:val="28"/>
          <w:szCs w:val="28"/>
        </w:rPr>
        <w:t xml:space="preserve">рубля, из них: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2 371 252 568,01 рубля </w:t>
      </w:r>
      <w:r>
        <w:rPr>
          <w:sz w:val="28"/>
          <w:szCs w:val="28"/>
          <w:shd w:val="clear" w:color="auto" w:fill="ffffff"/>
        </w:rPr>
        <w:t xml:space="preserve">– </w:t>
      </w:r>
      <w:r>
        <w:rPr>
          <w:sz w:val="28"/>
          <w:szCs w:val="28"/>
        </w:rPr>
        <w:t xml:space="preserve">в составе доходов от выбытия активов (КОСГУ 172) отражены поступления доходов от продажи материальных и нематериальных активов, результат </w:t>
      </w:r>
      <w:r>
        <w:rPr>
          <w:sz w:val="28"/>
          <w:szCs w:val="28"/>
          <w:shd w:val="clear" w:color="auto" w:fill="ffffff"/>
        </w:rPr>
        <w:t xml:space="preserve">сформированного (скорректированного) главными распорядителями средств областного бюджета, осуществляющими в отношении государственного бюдж</w:t>
      </w:r>
      <w:r>
        <w:rPr>
          <w:sz w:val="28"/>
          <w:szCs w:val="28"/>
          <w:shd w:val="clear" w:color="auto" w:fill="ffffff"/>
        </w:rPr>
        <w:t xml:space="preserve">етного (автономного) учреждения полномочия учредителя размера участия публично-правового образования (собственника имущества) в государственном учреждении при изменении балансовой стоимости особо ценного имущества бюджетных, автономных учреждений; стоимост</w:t>
      </w:r>
      <w:r>
        <w:rPr>
          <w:sz w:val="28"/>
          <w:szCs w:val="28"/>
          <w:shd w:val="clear" w:color="auto" w:fill="ffffff"/>
        </w:rPr>
        <w:t xml:space="preserve">ь восстановленных с забалансового учета объектов основных средств с целью их дальнейшей передачи, а также стоимость восстановленных с забалансового учета объектов основных средств в связи с регистрацией права оперативного управления на объекты недвижимости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244 047 203,31 рубля (со знаком минус) – чрезвычайные доходы от списания активов (КОСГУ 173) – сумма списания дебиторской задолженности</w:t>
      </w:r>
      <w:r>
        <w:rPr>
          <w:sz w:val="28"/>
          <w:szCs w:val="28"/>
        </w:rPr>
        <w:t xml:space="preserve"> по средствам областного бюджета </w:t>
      </w:r>
      <w:r>
        <w:rPr>
          <w:sz w:val="28"/>
          <w:szCs w:val="28"/>
          <w:shd w:val="clear" w:color="auto" w:fill="ffffff"/>
        </w:rPr>
        <w:t xml:space="preserve">в результате списания в порядке, установленном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"http://garant.minfin.local/" \l "/document/12112604/entry/2"</w:instrText>
      </w:r>
      <w:r>
        <w:rPr>
          <w:sz w:val="28"/>
          <w:szCs w:val="28"/>
        </w:rPr>
        <w:fldChar w:fldCharType="separate"/>
      </w:r>
      <w:r>
        <w:rPr>
          <w:rStyle w:val="899"/>
          <w:color w:val="000000"/>
          <w:sz w:val="28"/>
          <w:szCs w:val="28"/>
          <w:u w:val="none"/>
          <w:shd w:val="clear" w:color="auto" w:fill="ffffff"/>
        </w:rPr>
        <w:t xml:space="preserve">бюджетным законодательством</w:t>
      </w:r>
      <w:r>
        <w:rPr>
          <w:sz w:val="28"/>
          <w:szCs w:val="28"/>
        </w:rPr>
        <w:fldChar w:fldCharType="end"/>
      </w:r>
      <w:r>
        <w:rPr>
          <w:sz w:val="28"/>
          <w:szCs w:val="28"/>
          <w:shd w:val="clear" w:color="auto" w:fill="ffffff"/>
        </w:rPr>
        <w:t xml:space="preserve">Российской Федерации, дебиторской задолженности по доходам, кредиторской задолженности, невостребованной кредиторами, нереальной к взысканию, из них:</w:t>
      </w: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pStyle w:val="868"/>
        <w:jc w:val="both"/>
        <w:spacing w:line="276" w:lineRule="auto"/>
        <w:rPr>
          <w:rFonts w:eastAsia="Calibri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126 022 999,27 рубля (со знаком минус) – по данным </w:t>
      </w:r>
      <w:r>
        <w:rPr>
          <w:sz w:val="28"/>
          <w:szCs w:val="28"/>
        </w:rPr>
        <w:t xml:space="preserve">Управления Федеральной налоговой службы России по Оренбургской области;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68"/>
        <w:jc w:val="both"/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101 577 538,57 рубля (со знаком минус) – по данным Министерства строительства, жилищно-коммунального, дорожного хозяйства и транспорта Оренбургской области;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94 262 453,91 рубля (со знаком минус) – доходы от оценки активов и обязательств.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567" w:leader="none"/>
        </w:tabs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Прочие доходы составили 128 194 840,46 рубля, из них                  110 738 377,63 рубля доходы от увеличения стоимости  имущества концедента.</w:t>
      </w: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pStyle w:val="868"/>
        <w:ind w:firstLine="709"/>
        <w:jc w:val="both"/>
        <w:spacing w:line="276" w:lineRule="auto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Доходы по безвозмездным неденежным поступлениям в сектор государственного управления начислены</w:t>
      </w:r>
      <w:r>
        <w:rPr>
          <w:sz w:val="28"/>
          <w:szCs w:val="28"/>
        </w:rPr>
        <w:t xml:space="preserve"> в сумме 6 616 186 470,64 рубля.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Сумма расходов, отраженных в Отчете </w:t>
      </w:r>
      <w:r>
        <w:rPr>
          <w:sz w:val="28"/>
          <w:szCs w:val="28"/>
          <w:highlight w:val="white"/>
        </w:rPr>
        <w:t xml:space="preserve">(ф</w:t>
      </w:r>
      <w:r>
        <w:rPr>
          <w:sz w:val="28"/>
          <w:szCs w:val="28"/>
        </w:rPr>
        <w:t xml:space="preserve">. 0503121), составила                       197 25</w:t>
      </w:r>
      <w:r>
        <w:rPr>
          <w:sz w:val="28"/>
          <w:szCs w:val="28"/>
        </w:rPr>
        <w:t xml:space="preserve">1 485 790,40 рубля. Расходы на оплату труда и начисления на выплаты по оплате труда за 2024 год составили 7 004 691 251,75 рубля, оплату работ, услуг – 16 676 570 677,51 рубля, безвозмездные перечисления текущего характера организациям – 38 662 777 959.</w:t>
      </w:r>
      <w:r>
        <w:rPr>
          <w:sz w:val="28"/>
          <w:szCs w:val="28"/>
        </w:rPr>
        <w:t xml:space="preserve">84 рубля, безвозмез</w:t>
      </w:r>
      <w:r>
        <w:rPr>
          <w:sz w:val="28"/>
          <w:szCs w:val="28"/>
        </w:rPr>
        <w:t xml:space="preserve">дные перечисления бюджетам – 69 904 905 059.94 рубля, социальное обеспечение – 57 276 142 240.58 рубля, безвозмездные перечисления капитального характера организациям – 4 050 525 303.83 рубля, прочие расходы –                     1 308 321 320,62 рубля.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составе расходов текущего отчетного периода отражены затраты по обслуживанию государственного долга в сумме 436 992 719,67 рубля, в том числе: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392 543 192,40 рубля – обслуживание внутреннего долга по данным министерства финансов Оренбургской области;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8"/>
        <w:ind w:firstLine="709"/>
        <w:jc w:val="both"/>
        <w:spacing w:line="276" w:lineRule="auto"/>
        <w:rPr>
          <w:color w:val="000000"/>
          <w:sz w:val="28"/>
          <w:szCs w:val="28"/>
          <w:highlight w:val="white"/>
          <w:u w:val="none"/>
        </w:rPr>
      </w:pPr>
      <w:r>
        <w:rPr>
          <w:sz w:val="28"/>
          <w:szCs w:val="28"/>
          <w:highlight w:val="white"/>
        </w:rPr>
        <w:t xml:space="preserve">31 508 344,76 рубля </w:t>
      </w:r>
      <w:r>
        <w:rPr>
          <w:rStyle w:val="899"/>
          <w:color w:val="000000"/>
          <w:sz w:val="28"/>
          <w:szCs w:val="28"/>
          <w:highlight w:val="white"/>
          <w:u w:val="none"/>
        </w:rPr>
        <w:t xml:space="preserve">– обслуживание внешнего долга по данным министерства финансов Оренбургской области;</w:t>
      </w:r>
      <w:r>
        <w:rPr>
          <w:color w:val="000000"/>
          <w:sz w:val="28"/>
          <w:szCs w:val="28"/>
          <w:highlight w:val="white"/>
          <w:u w:val="none"/>
        </w:rPr>
      </w:r>
      <w:r>
        <w:rPr>
          <w:color w:val="000000"/>
          <w:sz w:val="28"/>
          <w:szCs w:val="28"/>
          <w:highlight w:val="white"/>
          <w:u w:val="none"/>
        </w:rPr>
      </w:r>
    </w:p>
    <w:p>
      <w:pPr>
        <w:pStyle w:val="868"/>
        <w:ind w:firstLine="709"/>
        <w:jc w:val="both"/>
        <w:spacing w:line="276" w:lineRule="auto"/>
        <w:rPr>
          <w:color w:val="000000"/>
          <w:sz w:val="28"/>
          <w:szCs w:val="28"/>
          <w:highlight w:val="white"/>
          <w:u w:val="none"/>
        </w:rPr>
      </w:pPr>
      <w:r>
        <w:rPr>
          <w:rStyle w:val="899"/>
          <w:color w:val="000000"/>
          <w:sz w:val="28"/>
          <w:szCs w:val="28"/>
          <w:highlight w:val="white"/>
          <w:u w:val="none"/>
        </w:rPr>
        <w:t xml:space="preserve">12 941 182,51 рубля – процентные расходы по обязательствам по данным департамента пожарной безопасности и гражданской защиты Оренбургской области (финансовая аренда – лизинг).</w:t>
      </w:r>
      <w:r>
        <w:rPr>
          <w:color w:val="000000"/>
          <w:sz w:val="28"/>
          <w:szCs w:val="28"/>
          <w:highlight w:val="white"/>
          <w:u w:val="none"/>
        </w:rPr>
      </w:r>
      <w:r>
        <w:rPr>
          <w:color w:val="000000"/>
          <w:sz w:val="28"/>
          <w:szCs w:val="28"/>
          <w:highlight w:val="white"/>
          <w:u w:val="non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white"/>
        </w:rPr>
      </w:pPr>
      <w:r>
        <w:rPr>
          <w:rStyle w:val="899"/>
          <w:color w:val="000000"/>
          <w:sz w:val="28"/>
          <w:szCs w:val="28"/>
          <w:highlight w:val="white"/>
          <w:u w:val="none"/>
        </w:rPr>
        <w:t xml:space="preserve">Затраты по заимствованиям исполнены в полном объеме.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Чистый операционный результат составил  3 271 585 757,29 рубля (со знаком минус).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8"/>
        <w:contextualSpacing/>
        <w:ind w:firstLine="709"/>
        <w:jc w:val="both"/>
        <w:spacing w:line="276" w:lineRule="auto"/>
        <w:rPr>
          <w:rFonts w:eastAsia="Arial"/>
          <w:color w:val="000000"/>
          <w:sz w:val="28"/>
          <w:szCs w:val="28"/>
          <w:highlight w:val="none"/>
        </w:rPr>
      </w:pPr>
      <w:r>
        <w:rPr>
          <w:rFonts w:eastAsia="Arial"/>
          <w:color w:val="000000"/>
          <w:sz w:val="28"/>
          <w:szCs w:val="28"/>
        </w:rPr>
        <w:t xml:space="preserve">Расхождения </w:t>
      </w:r>
      <w:r>
        <w:rPr>
          <w:rFonts w:eastAsia="Arial"/>
          <w:color w:val="000000"/>
          <w:sz w:val="28"/>
          <w:szCs w:val="28"/>
        </w:rPr>
        <w:t xml:space="preserve">показателей О</w:t>
      </w:r>
      <w:r>
        <w:rPr>
          <w:rFonts w:eastAsia="Arial"/>
          <w:color w:val="000000"/>
          <w:sz w:val="28"/>
          <w:szCs w:val="28"/>
        </w:rPr>
        <w:t xml:space="preserve">тчета о движении денежных средств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  <w:t xml:space="preserve">(ф. 0503123)</w:t>
      </w:r>
      <w:r>
        <w:rPr>
          <w:bCs/>
          <w:sz w:val="28"/>
          <w:szCs w:val="28"/>
        </w:rPr>
        <w:t xml:space="preserve"> и </w:t>
      </w:r>
      <w:r>
        <w:rPr>
          <w:sz w:val="28"/>
          <w:szCs w:val="28"/>
        </w:rPr>
        <w:t xml:space="preserve">Отчета об исполнении бюджета (</w:t>
      </w:r>
      <w:r>
        <w:rPr>
          <w:sz w:val="28"/>
          <w:szCs w:val="28"/>
        </w:rPr>
        <w:t xml:space="preserve">ф. 0503117)</w:t>
      </w:r>
      <w:r>
        <w:rPr>
          <w:sz w:val="28"/>
          <w:szCs w:val="28"/>
        </w:rPr>
        <w:t xml:space="preserve"> обусловлены:</w:t>
      </w:r>
      <w:r>
        <w:rPr>
          <w:rFonts w:eastAsia="Arial"/>
          <w:color w:val="000000"/>
          <w:sz w:val="28"/>
          <w:szCs w:val="28"/>
          <w:highlight w:val="none"/>
        </w:rPr>
      </w:r>
      <w:r>
        <w:rPr>
          <w:rFonts w:eastAsia="Arial"/>
          <w:color w:val="000000"/>
          <w:sz w:val="28"/>
          <w:szCs w:val="28"/>
          <w:highlight w:val="non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 разделу 3 «Изменение остатков средств»: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rFonts w:eastAsia="Arial"/>
          <w:color w:val="000000"/>
          <w:sz w:val="28"/>
          <w:szCs w:val="28"/>
        </w:rPr>
        <w:t xml:space="preserve">п</w:t>
      </w:r>
      <w:r>
        <w:rPr>
          <w:rFonts w:eastAsia="Arial"/>
          <w:color w:val="000000"/>
          <w:sz w:val="28"/>
          <w:szCs w:val="28"/>
        </w:rPr>
        <w:t xml:space="preserve">оказател</w:t>
      </w:r>
      <w:r>
        <w:rPr>
          <w:rFonts w:eastAsia="Arial"/>
          <w:color w:val="000000"/>
          <w:sz w:val="28"/>
          <w:szCs w:val="28"/>
        </w:rPr>
        <w:t xml:space="preserve">ь</w:t>
      </w:r>
      <w:r>
        <w:rPr>
          <w:rFonts w:eastAsia="Arial"/>
          <w:color w:val="000000"/>
          <w:sz w:val="28"/>
          <w:szCs w:val="28"/>
        </w:rPr>
        <w:t xml:space="preserve"> изменения остатков средств ф.</w:t>
      </w:r>
      <w:r>
        <w:rPr>
          <w:rFonts w:eastAsia="Arial"/>
          <w:color w:val="000000"/>
          <w:sz w:val="28"/>
          <w:szCs w:val="28"/>
        </w:rPr>
        <w:t xml:space="preserve"> 05031</w:t>
      </w:r>
      <w:r>
        <w:rPr>
          <w:rFonts w:eastAsia="Arial"/>
          <w:color w:val="000000"/>
          <w:sz w:val="28"/>
          <w:szCs w:val="28"/>
        </w:rPr>
        <w:t xml:space="preserve">23 не соответству</w:t>
      </w:r>
      <w:r>
        <w:rPr>
          <w:rFonts w:eastAsia="Arial"/>
          <w:color w:val="000000"/>
          <w:sz w:val="28"/>
          <w:szCs w:val="28"/>
        </w:rPr>
        <w:t xml:space="preserve">е</w:t>
      </w:r>
      <w:r>
        <w:rPr>
          <w:rFonts w:eastAsia="Arial"/>
          <w:color w:val="000000"/>
          <w:sz w:val="28"/>
          <w:szCs w:val="28"/>
        </w:rPr>
        <w:t xml:space="preserve">т пок</w:t>
      </w:r>
      <w:r>
        <w:rPr>
          <w:rFonts w:eastAsia="Arial"/>
          <w:color w:val="000000"/>
          <w:sz w:val="28"/>
          <w:szCs w:val="28"/>
        </w:rPr>
        <w:t xml:space="preserve">а</w:t>
      </w:r>
      <w:r>
        <w:rPr>
          <w:rFonts w:eastAsia="Arial"/>
          <w:color w:val="000000"/>
          <w:sz w:val="28"/>
          <w:szCs w:val="28"/>
        </w:rPr>
        <w:t xml:space="preserve">зател</w:t>
      </w:r>
      <w:r>
        <w:rPr>
          <w:rFonts w:eastAsia="Arial"/>
          <w:color w:val="000000"/>
          <w:sz w:val="28"/>
          <w:szCs w:val="28"/>
        </w:rPr>
        <w:t xml:space="preserve">ю</w:t>
      </w:r>
      <w:r>
        <w:rPr>
          <w:rFonts w:eastAsia="Arial"/>
          <w:color w:val="000000"/>
          <w:sz w:val="28"/>
          <w:szCs w:val="28"/>
        </w:rPr>
        <w:t xml:space="preserve"> изменения остатков </w:t>
      </w:r>
      <w:r>
        <w:rPr>
          <w:rFonts w:eastAsia="Arial"/>
          <w:color w:val="000000"/>
          <w:sz w:val="28"/>
          <w:szCs w:val="28"/>
        </w:rPr>
        <w:t xml:space="preserve">средств </w:t>
      </w:r>
      <w:r>
        <w:rPr>
          <w:rFonts w:eastAsia="Arial"/>
          <w:color w:val="000000"/>
          <w:sz w:val="28"/>
          <w:szCs w:val="28"/>
        </w:rPr>
        <w:t xml:space="preserve">ф.</w:t>
      </w:r>
      <w:r>
        <w:rPr>
          <w:rFonts w:eastAsia="Arial"/>
          <w:color w:val="000000"/>
          <w:sz w:val="28"/>
          <w:szCs w:val="28"/>
        </w:rPr>
        <w:t xml:space="preserve"> 05031</w:t>
      </w:r>
      <w:r>
        <w:rPr>
          <w:rFonts w:eastAsia="Arial"/>
          <w:color w:val="000000"/>
          <w:sz w:val="28"/>
          <w:szCs w:val="28"/>
        </w:rPr>
        <w:t xml:space="preserve">17</w:t>
      </w:r>
      <w:r>
        <w:rPr>
          <w:rFonts w:eastAsia="Arial"/>
          <w:color w:val="000000"/>
          <w:sz w:val="28"/>
          <w:szCs w:val="28"/>
        </w:rPr>
        <w:t xml:space="preserve"> в сумме                                       </w:t>
      </w:r>
      <w:r>
        <w:rPr>
          <w:rFonts w:eastAsia="Arial"/>
          <w:color w:val="000000"/>
          <w:sz w:val="28"/>
          <w:szCs w:val="28"/>
        </w:rPr>
        <w:t xml:space="preserve">1 408 017,62 </w:t>
      </w:r>
      <w:r>
        <w:rPr>
          <w:rFonts w:eastAsia="Arial"/>
          <w:color w:val="000000"/>
          <w:sz w:val="28"/>
          <w:szCs w:val="28"/>
        </w:rPr>
        <w:t xml:space="preserve">рубля</w:t>
      </w:r>
      <w:r>
        <w:rPr>
          <w:rFonts w:eastAsia="Arial"/>
          <w:color w:val="000000"/>
          <w:sz w:val="28"/>
          <w:szCs w:val="28"/>
        </w:rPr>
        <w:t xml:space="preserve"> </w:t>
      </w:r>
      <w:r>
        <w:rPr>
          <w:rFonts w:eastAsia="Arial"/>
          <w:color w:val="000000"/>
          <w:sz w:val="28"/>
          <w:szCs w:val="28"/>
        </w:rPr>
        <w:t xml:space="preserve">на сумму остатков наличных денежных средств</w:t>
      </w:r>
      <w:r>
        <w:rPr>
          <w:rFonts w:eastAsia="Arial"/>
          <w:color w:val="000000"/>
          <w:sz w:val="28"/>
          <w:szCs w:val="28"/>
        </w:rPr>
        <w:t xml:space="preserve"> в кассе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8"/>
        <w:ind w:firstLine="709"/>
        <w:jc w:val="both"/>
        <w:rPr>
          <w:rFonts w:eastAsia="Arial"/>
          <w:color w:val="000000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 xml:space="preserve">по разделу 4 «Аналитическая информация по выбытиям»:</w:t>
      </w:r>
      <w:r>
        <w:rPr>
          <w:rFonts w:eastAsia="Arial"/>
          <w:color w:val="000000"/>
          <w:sz w:val="28"/>
          <w:szCs w:val="28"/>
        </w:rPr>
      </w:r>
      <w:r>
        <w:rPr>
          <w:rFonts w:eastAsia="Arial"/>
          <w:color w:val="000000"/>
          <w:sz w:val="28"/>
          <w:szCs w:val="28"/>
        </w:rPr>
      </w:r>
    </w:p>
    <w:p>
      <w:pPr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rFonts w:eastAsia="Arial"/>
          <w:color w:val="000000"/>
          <w:sz w:val="28"/>
          <w:szCs w:val="28"/>
        </w:rPr>
        <w:t xml:space="preserve">р</w:t>
      </w:r>
      <w:r>
        <w:rPr>
          <w:rFonts w:eastAsia="Arial"/>
          <w:color w:val="000000"/>
          <w:sz w:val="28"/>
          <w:szCs w:val="28"/>
        </w:rPr>
        <w:t xml:space="preserve">асхождени</w:t>
      </w:r>
      <w:r>
        <w:rPr>
          <w:rFonts w:eastAsia="Arial"/>
          <w:color w:val="000000"/>
          <w:sz w:val="28"/>
          <w:szCs w:val="28"/>
        </w:rPr>
        <w:t xml:space="preserve">е</w:t>
      </w:r>
      <w:r>
        <w:rPr>
          <w:rFonts w:eastAsia="Arial"/>
          <w:color w:val="000000"/>
          <w:sz w:val="28"/>
          <w:szCs w:val="28"/>
        </w:rPr>
        <w:t xml:space="preserve"> показателей </w:t>
      </w:r>
      <w:r>
        <w:rPr>
          <w:rFonts w:eastAsia="Arial"/>
          <w:color w:val="000000"/>
          <w:sz w:val="28"/>
          <w:szCs w:val="28"/>
        </w:rPr>
        <w:t xml:space="preserve">по </w:t>
      </w:r>
      <w:r>
        <w:rPr>
          <w:rFonts w:eastAsia="Arial"/>
          <w:color w:val="000000"/>
          <w:sz w:val="28"/>
          <w:szCs w:val="28"/>
        </w:rPr>
        <w:t xml:space="preserve">строк</w:t>
      </w:r>
      <w:r>
        <w:rPr>
          <w:rFonts w:eastAsia="Arial"/>
          <w:color w:val="000000"/>
          <w:sz w:val="28"/>
          <w:szCs w:val="28"/>
        </w:rPr>
        <w:t xml:space="preserve">е</w:t>
      </w:r>
      <w:r>
        <w:rPr>
          <w:rFonts w:eastAsia="Arial"/>
          <w:color w:val="000000"/>
          <w:sz w:val="28"/>
          <w:szCs w:val="28"/>
        </w:rPr>
        <w:t xml:space="preserve"> 200 «</w:t>
      </w:r>
      <w:r>
        <w:rPr>
          <w:rFonts w:eastAsia="Arial"/>
          <w:color w:val="000000"/>
          <w:sz w:val="28"/>
          <w:szCs w:val="28"/>
        </w:rPr>
        <w:t xml:space="preserve">Расходы бюджета, всего»</w:t>
      </w:r>
      <w:r>
        <w:rPr>
          <w:rFonts w:eastAsia="Arial"/>
          <w:color w:val="000000"/>
          <w:sz w:val="28"/>
          <w:szCs w:val="28"/>
        </w:rPr>
        <w:t xml:space="preserve"> </w:t>
      </w:r>
      <w:r>
        <w:rPr>
          <w:rFonts w:eastAsia="Arial"/>
          <w:color w:val="000000"/>
          <w:sz w:val="28"/>
          <w:szCs w:val="28"/>
        </w:rPr>
        <w:br/>
      </w:r>
      <w:r>
        <w:rPr>
          <w:sz w:val="28"/>
          <w:szCs w:val="28"/>
        </w:rPr>
        <w:t xml:space="preserve">ф.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0503117 </w:t>
      </w:r>
      <w:r>
        <w:rPr>
          <w:rFonts w:eastAsia="Arial"/>
          <w:color w:val="000000"/>
          <w:sz w:val="28"/>
          <w:szCs w:val="28"/>
        </w:rPr>
        <w:t xml:space="preserve">и показателей </w:t>
      </w:r>
      <w:r>
        <w:rPr>
          <w:rFonts w:eastAsia="Arial"/>
          <w:color w:val="000000"/>
          <w:sz w:val="28"/>
          <w:szCs w:val="28"/>
        </w:rPr>
        <w:t xml:space="preserve">по </w:t>
      </w:r>
      <w:r>
        <w:rPr>
          <w:rFonts w:eastAsia="Arial"/>
          <w:color w:val="000000"/>
          <w:sz w:val="28"/>
          <w:szCs w:val="28"/>
        </w:rPr>
        <w:t xml:space="preserve">строк</w:t>
      </w:r>
      <w:r>
        <w:rPr>
          <w:rFonts w:eastAsia="Arial"/>
          <w:color w:val="000000"/>
          <w:sz w:val="28"/>
          <w:szCs w:val="28"/>
        </w:rPr>
        <w:t xml:space="preserve">е</w:t>
      </w:r>
      <w:r>
        <w:rPr>
          <w:rFonts w:eastAsia="Arial"/>
          <w:color w:val="000000"/>
          <w:sz w:val="28"/>
          <w:szCs w:val="28"/>
        </w:rPr>
        <w:t xml:space="preserve"> 900</w:t>
      </w:r>
      <w:r>
        <w:rPr>
          <w:rFonts w:eastAsia="Arial"/>
          <w:color w:val="000000"/>
          <w:sz w:val="28"/>
          <w:szCs w:val="28"/>
        </w:rPr>
        <w:t xml:space="preserve">0</w:t>
      </w:r>
      <w:r>
        <w:rPr>
          <w:rFonts w:eastAsia="Arial"/>
          <w:color w:val="000000"/>
          <w:sz w:val="28"/>
          <w:szCs w:val="28"/>
        </w:rPr>
        <w:t xml:space="preserve">  «</w:t>
      </w:r>
      <w:r>
        <w:rPr>
          <w:rFonts w:eastAsia="Arial"/>
          <w:color w:val="000000"/>
          <w:sz w:val="28"/>
          <w:szCs w:val="28"/>
        </w:rPr>
        <w:t xml:space="preserve">Расходы – всего»</w:t>
      </w:r>
      <w:r>
        <w:rPr>
          <w:rFonts w:eastAsia="Arial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ф.</w:t>
      </w:r>
      <w:r>
        <w:rPr>
          <w:bCs/>
          <w:sz w:val="28"/>
          <w:szCs w:val="28"/>
        </w:rPr>
        <w:t xml:space="preserve"> </w:t>
      </w:r>
      <w:r>
        <w:rPr>
          <w:sz w:val="28"/>
          <w:szCs w:val="28"/>
        </w:rPr>
        <w:t xml:space="preserve">0503123</w:t>
      </w:r>
      <w:r>
        <w:rPr>
          <w:sz w:val="32"/>
          <w:szCs w:val="32"/>
        </w:rPr>
        <w:t xml:space="preserve"> </w:t>
      </w:r>
      <w:r>
        <w:rPr>
          <w:rFonts w:eastAsia="Arial"/>
          <w:color w:val="000000"/>
          <w:sz w:val="28"/>
          <w:szCs w:val="28"/>
        </w:rPr>
        <w:t xml:space="preserve">в сумме</w:t>
      </w:r>
      <w:r>
        <w:rPr>
          <w:rFonts w:eastAsia="Arial"/>
          <w:color w:val="000000"/>
          <w:sz w:val="28"/>
          <w:szCs w:val="28"/>
        </w:rPr>
        <w:t xml:space="preserve"> </w:t>
      </w:r>
      <w:r>
        <w:rPr>
          <w:rFonts w:eastAsia="Arial"/>
          <w:color w:val="000000"/>
          <w:sz w:val="28"/>
          <w:szCs w:val="28"/>
        </w:rPr>
        <w:t xml:space="preserve">1 408 017,62 рубля</w:t>
      </w:r>
      <w:r>
        <w:rPr>
          <w:rFonts w:eastAsia="Arial"/>
          <w:color w:val="000000"/>
          <w:sz w:val="28"/>
          <w:szCs w:val="28"/>
        </w:rPr>
        <w:t xml:space="preserve">. Отклонение сложилось за счет </w:t>
      </w:r>
      <w:r>
        <w:rPr>
          <w:sz w:val="28"/>
          <w:szCs w:val="28"/>
        </w:rPr>
        <w:t xml:space="preserve">остат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а</w:t>
      </w:r>
      <w:r>
        <w:rPr>
          <w:rFonts w:eastAsia="Arial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наличных денежных средств</w:t>
      </w:r>
      <w:r>
        <w:rPr>
          <w:rFonts w:eastAsia="Arial"/>
          <w:color w:val="000000"/>
          <w:sz w:val="28"/>
          <w:szCs w:val="28"/>
        </w:rPr>
        <w:t xml:space="preserve"> в кассе</w:t>
      </w:r>
      <w:r>
        <w:rPr>
          <w:sz w:val="28"/>
          <w:szCs w:val="28"/>
          <w:highlight w:val="none"/>
        </w:rPr>
        <w:t xml:space="preserve">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rFonts w:eastAsia="Calibri"/>
          <w:sz w:val="28"/>
          <w:szCs w:val="28"/>
        </w:rPr>
        <w:t xml:space="preserve">Данные о движении нефинансовых активов отражены в </w:t>
      </w:r>
      <w:r>
        <w:rPr>
          <w:sz w:val="28"/>
          <w:szCs w:val="28"/>
        </w:rPr>
        <w:t xml:space="preserve">Сведениях        о движении нефинансовых активов (ф. 0503168) (далее – Сведения (ф.0503168).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8"/>
        <w:ind w:firstLine="709"/>
        <w:jc w:val="both"/>
        <w:spacing w:line="276" w:lineRule="auto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разделе 1 «</w:t>
      </w:r>
      <w:r>
        <w:rPr>
          <w:rFonts w:eastAsia="Calibri"/>
          <w:sz w:val="28"/>
          <w:szCs w:val="28"/>
        </w:rPr>
        <w:t xml:space="preserve">Нефинансовые активы» Сведений (ф.0503168) отражены данные о </w:t>
      </w:r>
      <w:r>
        <w:rPr>
          <w:rFonts w:eastAsia="Calibri"/>
          <w:sz w:val="28"/>
          <w:szCs w:val="28"/>
        </w:rPr>
        <w:t xml:space="preserve">движение объектов нефинансовых активов, прав пользования активами, суммы амортизации, обесценения, вложений в нефинансовые активы, а также объектов нефинансовых активов в пути, формируемые по данным соответствующих счетов (группам счетов) бюджетного учета.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 счету 1 </w:t>
      </w:r>
      <w:r>
        <w:rPr>
          <w:rFonts w:eastAsia="Calibri"/>
          <w:sz w:val="28"/>
          <w:szCs w:val="28"/>
        </w:rPr>
        <w:t xml:space="preserve">101 00 000 «Основные средства» стоимость нефинансовых активов по состоянию на 01.01.2024 составляла 37 879 227 626,17 рубля, в течение 2024 года стоимость уменьшилась на 196 905 882,24 рубля и по состоянию на 01.01.2025 составила 37 682 321 743,93 рубля. </w:t>
      </w:r>
      <w:r>
        <w:rPr>
          <w:sz w:val="28"/>
          <w:szCs w:val="28"/>
        </w:rPr>
        <w:t xml:space="preserve">Наибольший удельный</w:t>
      </w:r>
      <w:r>
        <w:rPr>
          <w:rFonts w:eastAsia="Calibri"/>
          <w:sz w:val="28"/>
          <w:szCs w:val="28"/>
        </w:rPr>
        <w:t xml:space="preserve"> вес в составе основных средств составляют нежилые помещения (здания и сооружения) </w:t>
      </w:r>
      <w:r>
        <w:rPr>
          <w:sz w:val="28"/>
          <w:szCs w:val="28"/>
        </w:rPr>
        <w:t xml:space="preserve">– 31 267 541 630,92 рубля, машины и оборудование – 4 783 993 505,97 рубля и транспортные средства – 977 726 236,07 рубля.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Амортизация основных средств на 01.01.2025 составила                                    26 303 613 754,87 рубля.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Признаков обесценения основных средств на отчетную дату не выявлено.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Стоимость вложений в основные средства на 01.01.2025 составила                 606 414 611,73 рубля. По счету 1 106 11 000 «Вложения в основные средства – недвижимое имущество» отражена стоимость: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4 057 827,00 рубля – объекта незавершенного строительства по данным </w:t>
      </w:r>
      <w:r>
        <w:rPr>
          <w:bCs/>
          <w:sz w:val="28"/>
          <w:szCs w:val="28"/>
        </w:rPr>
        <w:t xml:space="preserve">департамента пожарной безопасности и гражданской защиты Оренбургской области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89 238 436,44 рубля - </w:t>
      </w:r>
      <w:r>
        <w:rPr>
          <w:color w:val="000000"/>
          <w:sz w:val="28"/>
          <w:szCs w:val="28"/>
        </w:rPr>
        <w:t xml:space="preserve">объем капитальных вложений незавершенного строительства объектов государственной собственности Оренбургской области и </w:t>
      </w:r>
      <w:r>
        <w:rPr>
          <w:sz w:val="28"/>
          <w:szCs w:val="28"/>
        </w:rPr>
        <w:t xml:space="preserve"> 423 511 234,06 рубля </w:t>
      </w:r>
      <w:r>
        <w:rPr>
          <w:color w:val="000000"/>
          <w:sz w:val="28"/>
          <w:szCs w:val="28"/>
        </w:rPr>
        <w:t xml:space="preserve">вложения в основные средства (недвижимое имущество) по данным </w:t>
      </w:r>
      <w:r>
        <w:rPr>
          <w:rFonts w:eastAsia="Calibri"/>
          <w:sz w:val="28"/>
          <w:szCs w:val="28"/>
          <w:lang w:eastAsia="en-US"/>
        </w:rPr>
        <w:t xml:space="preserve">министерства строительства, </w:t>
      </w:r>
      <w:r>
        <w:rPr>
          <w:sz w:val="28"/>
          <w:szCs w:val="28"/>
        </w:rPr>
        <w:t xml:space="preserve">жилищно-коммунального, дорожного хозяйства и транспорта Оренбургской области.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0"/>
        <w:ind w:firstLine="708"/>
        <w:jc w:val="both"/>
        <w:spacing w:before="0" w:after="0" w:line="276" w:lineRule="auto"/>
        <w:shd w:val="clear" w:color="auto" w:fill="ffffff"/>
        <w:rPr>
          <w:rFonts w:ascii="Times New Roman" w:hAnsi="Times New Roman"/>
          <w:b w:val="0"/>
          <w:i w:val="0"/>
          <w:lang w:val="ru-RU"/>
        </w:rPr>
      </w:pPr>
      <w:r>
        <w:rPr>
          <w:rFonts w:ascii="Times New Roman" w:hAnsi="Times New Roman"/>
          <w:b w:val="0"/>
          <w:i w:val="0"/>
          <w:lang w:val="ru-RU"/>
        </w:rPr>
        <w:t xml:space="preserve">По счету 1</w:t>
      </w:r>
      <w:r>
        <w:rPr>
          <w:rFonts w:ascii="Times New Roman" w:hAnsi="Times New Roman"/>
          <w:b w:val="0"/>
          <w:i w:val="0"/>
        </w:rPr>
        <w:t xml:space="preserve"> </w:t>
      </w:r>
      <w:r>
        <w:rPr>
          <w:rFonts w:ascii="Times New Roman" w:hAnsi="Times New Roman"/>
          <w:b w:val="0"/>
          <w:i w:val="0"/>
          <w:lang w:val="ru-RU"/>
        </w:rPr>
        <w:t xml:space="preserve">106</w:t>
      </w:r>
      <w:r>
        <w:rPr>
          <w:rFonts w:ascii="Times New Roman" w:hAnsi="Times New Roman"/>
          <w:b w:val="0"/>
          <w:i w:val="0"/>
        </w:rPr>
        <w:t xml:space="preserve"> </w:t>
      </w:r>
      <w:r>
        <w:rPr>
          <w:rFonts w:ascii="Times New Roman" w:hAnsi="Times New Roman"/>
          <w:b w:val="0"/>
          <w:i w:val="0"/>
          <w:lang w:val="ru-RU"/>
        </w:rPr>
        <w:t xml:space="preserve">31</w:t>
      </w:r>
      <w:r>
        <w:rPr>
          <w:rFonts w:ascii="Times New Roman" w:hAnsi="Times New Roman"/>
          <w:b w:val="0"/>
          <w:i w:val="0"/>
        </w:rPr>
        <w:t xml:space="preserve"> </w:t>
      </w:r>
      <w:r>
        <w:rPr>
          <w:rFonts w:ascii="Times New Roman" w:hAnsi="Times New Roman"/>
          <w:b w:val="0"/>
          <w:i w:val="0"/>
          <w:lang w:val="ru-RU"/>
        </w:rPr>
        <w:t xml:space="preserve">000 «Вложения в основные средства – иное движимое имущество» по состоянию на 01.01.2025 стоимость вложений составила                89 607 114,23 рубля, </w:t>
      </w:r>
      <w:r>
        <w:rPr>
          <w:rFonts w:ascii="Times New Roman" w:hAnsi="Times New Roman"/>
          <w:b w:val="0"/>
          <w:i w:val="0"/>
          <w:lang w:val="ru-RU"/>
        </w:rPr>
        <w:t xml:space="preserve"> в том числе:</w:t>
      </w:r>
      <w:r>
        <w:rPr>
          <w:rFonts w:ascii="Times New Roman" w:hAnsi="Times New Roman"/>
          <w:b w:val="0"/>
          <w:i w:val="0"/>
          <w:lang w:val="ru-RU"/>
        </w:rPr>
      </w:r>
      <w:r>
        <w:rPr>
          <w:rFonts w:ascii="Times New Roman" w:hAnsi="Times New Roman"/>
          <w:b w:val="0"/>
          <w:i w:val="0"/>
          <w:lang w:val="ru-RU"/>
        </w:rPr>
      </w:r>
    </w:p>
    <w:p>
      <w:pPr>
        <w:pStyle w:val="868"/>
        <w:jc w:val="both"/>
        <w:spacing w:line="276" w:lineRule="auto"/>
        <w:rPr>
          <w:color w:val="000000"/>
          <w:sz w:val="28"/>
          <w:szCs w:val="28"/>
        </w:rPr>
      </w:pPr>
      <w:r>
        <w:tab/>
      </w:r>
      <w:r>
        <w:rPr>
          <w:sz w:val="28"/>
          <w:szCs w:val="28"/>
        </w:rPr>
        <w:t xml:space="preserve">534 181,01 рубля – по данным министерства финансов Оренбургской области </w:t>
      </w:r>
      <w:r>
        <w:rPr>
          <w:color w:val="000000"/>
          <w:sz w:val="28"/>
          <w:szCs w:val="28"/>
        </w:rPr>
        <w:t xml:space="preserve">в конце декабря 2024 года в ГКУ ЦПО были приобретены комплектующие к системным блокам для дальнейшей модернизации. Модернизация будет произведена в январе 2025 года;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8"/>
        <w:jc w:val="both"/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16 515 772,27 рубля – по данным д</w:t>
      </w:r>
      <w:r>
        <w:rPr>
          <w:sz w:val="28"/>
          <w:szCs w:val="28"/>
        </w:rPr>
        <w:t xml:space="preserve">епартамента пожарной безопасности и гражданской защиты Оренбургской области</w:t>
      </w:r>
      <w:r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8"/>
        <w:jc w:val="both"/>
        <w:spacing w:line="276" w:lineRule="auto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1 446 770,28 рубля – модернизация </w:t>
      </w:r>
      <w:r>
        <w:rPr>
          <w:color w:val="000000"/>
          <w:sz w:val="28"/>
          <w:szCs w:val="28"/>
        </w:rPr>
        <w:t xml:space="preserve">единой дежурно-диспетчерской службы </w:t>
      </w:r>
      <w:r>
        <w:rPr>
          <w:color w:val="000000"/>
          <w:sz w:val="28"/>
          <w:szCs w:val="28"/>
        </w:rPr>
        <w:t xml:space="preserve">г</w:t>
      </w:r>
      <w:r>
        <w:rPr>
          <w:color w:val="000000"/>
          <w:sz w:val="28"/>
          <w:szCs w:val="28"/>
        </w:rPr>
        <w:t xml:space="preserve">орода Оренбурга; </w:t>
      </w:r>
      <w:r>
        <w:rPr>
          <w:color w:val="000000"/>
          <w:sz w:val="28"/>
          <w:szCs w:val="28"/>
        </w:rPr>
        <w:t xml:space="preserve">10 860 989,09 рубля – модернизация пунктов оповещения мест массового пребывания людей г. Оренбург; </w:t>
      </w:r>
      <w:r>
        <w:rPr>
          <w:color w:val="000000"/>
          <w:sz w:val="28"/>
          <w:szCs w:val="28"/>
        </w:rPr>
        <w:t xml:space="preserve">1 169 524,47 рубля – модернизация пунктов перехвата сетей телерадиовещания г. Оренбург;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jc w:val="both"/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8"/>
        <w:jc w:val="both"/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3 038 488,43 рубля – модернизация существующих пунктов оповещения, построенных на базе электросирен С40;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8"/>
        <w:jc w:val="both"/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72 557 160,95 рубля – по данным министерства цифрового развития и связи Оренбургской области остаток образовался в связи с проведением работ по подготовке к передаче имущества. Передача запланирована на 1 квартал 2025 года.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Стоимость нематериальных активов по счету 1 102 00 000 «Нематериальные активы» на 01.01.2025 увеличилась на 417 000 731,66 рубля и составила 706 232 814,06 рубля, в том числе: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386 250 950,00 рубля – стоимость научно-исследовательских работ, из них 380 388 500,00 рубля </w:t>
      </w:r>
      <w:r>
        <w:rPr>
          <w:sz w:val="28"/>
          <w:szCs w:val="28"/>
          <w:shd w:val="clear" w:color="auto" w:fill="ffffff"/>
        </w:rPr>
        <w:t xml:space="preserve">выполнение научно-исследовательских работ: </w:t>
      </w:r>
      <w:r>
        <w:rPr>
          <w:sz w:val="28"/>
          <w:szCs w:val="28"/>
        </w:rPr>
        <w:t xml:space="preserve">«Разработка документов транспортного планирования Оренбургской области», </w:t>
      </w:r>
      <w:r>
        <w:rPr>
          <w:color w:val="000000"/>
          <w:sz w:val="28"/>
          <w:szCs w:val="28"/>
          <w:shd w:val="clear" w:color="auto" w:fill="ffffff"/>
        </w:rPr>
        <w:t xml:space="preserve">«Разработка документов транспортного планирования Оренбургской области»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 xml:space="preserve">«Определение исходного размера вреда, причиняемого тяжеловесными транспортными средствами автомобильным дорогам общего пользования регионального и межмуниципального значения Оренбургской области»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 xml:space="preserve">«Разработка методики планирования реализации работ по реконструкции, капитальному ремонту, ремонту и содержанию автомобильных дорог общего пользования регионального и межмуниципального значения Оренбургской области</w:t>
      </w:r>
      <w:r>
        <w:rPr>
          <w:sz w:val="28"/>
          <w:szCs w:val="28"/>
        </w:rPr>
        <w:t xml:space="preserve">» (Министерство строительства, жилищно-коммунального, дорожного хозяйства и транспорта Оренбургской области):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317 782 988,35 рубля – стоимость программного обеспечения и базы данных, из них: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numPr>
          <w:ilvl w:val="0"/>
          <w:numId w:val="5"/>
        </w:numPr>
        <w:ind w:left="0" w:firstLine="709"/>
        <w:jc w:val="both"/>
        <w:spacing w:line="276" w:lineRule="auto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 данным министерства архитектуры и пространственно-градостроительного развития Оренбургской области нематериальные активы составляют 156 384 000,00 рубля. В</w:t>
      </w:r>
      <w:r>
        <w:rPr>
          <w:color w:val="000000"/>
          <w:sz w:val="28"/>
          <w:szCs w:val="28"/>
        </w:rPr>
        <w:t xml:space="preserve"> 2024 году поступило нематериальных активов на сумму 60 990 000,00 рубля (проект генерального плана по территориальному планированию и планировке территорий).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numPr>
          <w:ilvl w:val="0"/>
          <w:numId w:val="5"/>
        </w:numPr>
        <w:ind w:left="0" w:firstLine="709"/>
        <w:jc w:val="both"/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данным министерства цифрового развития и связи Оренбургской области </w:t>
      </w:r>
      <w:r>
        <w:rPr>
          <w:sz w:val="28"/>
          <w:szCs w:val="28"/>
          <w:lang w:eastAsia="zh-CN"/>
        </w:rPr>
        <w:t xml:space="preserve">нематериальные активы составляют                                        139 237 842,24 рубля.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Амортизация нематериальных активов на 01.01.2025 составила                          88 031 056,81 рубля.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Признаков обесценения нематериальных активов на отчетную дату не выявлено.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Стоимость непроизведенных активов – з</w:t>
      </w:r>
      <w:r>
        <w:rPr>
          <w:sz w:val="28"/>
          <w:szCs w:val="28"/>
          <w:shd w:val="clear" w:color="auto" w:fill="ffffff"/>
        </w:rPr>
        <w:t xml:space="preserve">емельных участков, используемых учреждениями на праве постоянного (бессрочного) пользования (в том числе расположенными под объектами недвижимости) по счету 1 103 00 000 «</w:t>
      </w:r>
      <w:r>
        <w:rPr>
          <w:rFonts w:eastAsia="Calibri"/>
          <w:sz w:val="28"/>
          <w:szCs w:val="28"/>
        </w:rPr>
        <w:t xml:space="preserve">Непроизведенные активы» </w:t>
      </w:r>
      <w:r>
        <w:rPr>
          <w:sz w:val="28"/>
          <w:szCs w:val="28"/>
        </w:rPr>
        <w:t xml:space="preserve">на конец отчетного периода уменьшилась на 321 206 582,15 рубля и составила 15 464 555 926,80 рубля.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По счету 1 105 00 000 «Материальные запасы» стоимость материалов по состоянию на 01.01.2025 увеличилась на 52 638 176,14 рубля и составила 292 572 560,70 рубля. 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01.01.2024 стоимость объектов учета операционной аренды – прав пользования нефинансовыми активами по счету 1 111 40 000 «</w:t>
      </w:r>
      <w:r>
        <w:rPr>
          <w:rFonts w:eastAsia="Calibri"/>
          <w:sz w:val="28"/>
          <w:szCs w:val="28"/>
        </w:rPr>
        <w:t xml:space="preserve">Права пользования нефинансовыми активами» </w:t>
      </w:r>
      <w:r>
        <w:rPr>
          <w:sz w:val="28"/>
          <w:szCs w:val="28"/>
        </w:rPr>
        <w:t xml:space="preserve">составляла 274 116 314,83 рубля, по состоянию на 01.01.2025 стоимость указа</w:t>
      </w:r>
      <w:r>
        <w:rPr>
          <w:sz w:val="28"/>
          <w:szCs w:val="28"/>
        </w:rPr>
        <w:t xml:space="preserve">нных объекто</w:t>
      </w:r>
      <w:r>
        <w:rPr>
          <w:sz w:val="28"/>
          <w:szCs w:val="28"/>
        </w:rPr>
        <w:t xml:space="preserve">в увеличилась на                47 832 400,90 рубля и составила 321 948 715,73 рубля. В общем составе объектов учета операционной аренды 321 775 278,76 рубля составляет стоимость прав пользования нежилыми помещениями (зданиями и сооружениями), в том числе: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141 831 084,84 рубля в министерстве социального развития Оренбургской области;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</w:pPr>
      <w:r>
        <w:rPr>
          <w:sz w:val="28"/>
          <w:szCs w:val="28"/>
        </w:rPr>
        <w:t xml:space="preserve">92 148 496,72 рубля в комитете по обеспечению деятельности мировых судей Оренбургской области; </w:t>
      </w:r>
      <w:r/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31 521 960,00 рубля в аппарате Губернатора и Правительства Оренбургской области;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27 536 796,00 рубля в министерстве физической культуры и спорта Оренбургской области;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15 406 875,00 рубля в министерстве цифрового развития и связи Оренбургской области;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5 761 297,60 рубля в министерстве строительства, жилищно-коммунального, дорожного хозяйства и транспорта Оренбургской области;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4 819 584,00 рубля в министерстве экономического развития, инвестиций, туризма и внешних связей Оренбургской области;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1 231 200,00 рубля в аппарате Уполномоченного по правам человека в Оренбургской области;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1 032 000,00 рубля в министерстве культуры Оренбургской области;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274 783,60 рубля в министерстве природных ресурсов, экологии и имущественных отношений Оренбургской области;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211 201,00 рубля в департаменте пожарной безопасности и гражданской защиты Оренбургской области.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Амортизация прав пользования нефинансовыми активами на 01.01.2025 составила 130 494 314,13 рубля.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01.01.2024 стоимость объектов прав пользования нематериальными активами по счету 1 111 60 000 «</w:t>
      </w:r>
      <w:r>
        <w:rPr>
          <w:rFonts w:eastAsia="Calibri"/>
          <w:sz w:val="28"/>
          <w:szCs w:val="28"/>
        </w:rPr>
        <w:t xml:space="preserve">Права пользования нематериальными активами» </w:t>
      </w:r>
      <w:r>
        <w:rPr>
          <w:sz w:val="28"/>
          <w:szCs w:val="28"/>
        </w:rPr>
        <w:t xml:space="preserve">составила 353 477 697,36 рубля. По состоянию на 01.01.2025 стоимость указанных </w:t>
      </w:r>
      <w:r>
        <w:rPr>
          <w:sz w:val="28"/>
          <w:szCs w:val="28"/>
        </w:rPr>
        <w:t xml:space="preserve">объектов</w:t>
      </w:r>
      <w:r>
        <w:rPr>
          <w:sz w:val="28"/>
          <w:szCs w:val="28"/>
        </w:rPr>
        <w:t xml:space="preserve"> увеличилась на 144 749 089,35 рубля и составила 499 226 786,71 рубля. Стоимость прав пользования программным обеспечением и базами данных составляет 497 548 515,69 рубля, из них         410 443 996,00 рубля в министерстве цифрового развития Оренбургск</w:t>
      </w:r>
      <w:r>
        <w:rPr>
          <w:sz w:val="28"/>
          <w:szCs w:val="28"/>
        </w:rPr>
        <w:t xml:space="preserve">ой области, 31 314 534,36 рубля в министерстве социального развития Оренбургской области, 17 987 817,04 рубля в министерстве финансов Оренбургской области. Амортизация объектов прав пользования нематериальными на 01.01.2025 составила 71 062 396,62 рубля.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</w:t>
      </w:r>
      <w:r>
        <w:rPr>
          <w:sz w:val="28"/>
          <w:szCs w:val="28"/>
        </w:rPr>
        <w:t xml:space="preserve">тоимость нефинансовых активов, составляющих имущество казны, отраженных в разделе 2 «</w:t>
      </w:r>
      <w:r>
        <w:rPr>
          <w:rFonts w:eastAsia="Calibri"/>
          <w:sz w:val="28"/>
          <w:szCs w:val="28"/>
        </w:rPr>
        <w:t xml:space="preserve">Нефинансовые активы, составляющие имущество казны» Сведений (ф.0503168) по состоянию</w:t>
      </w:r>
      <w:r>
        <w:rPr>
          <w:sz w:val="28"/>
          <w:szCs w:val="28"/>
        </w:rPr>
        <w:t xml:space="preserve"> на 01.01.2025</w:t>
      </w:r>
      <w:r>
        <w:rPr>
          <w:sz w:val="28"/>
          <w:szCs w:val="28"/>
        </w:rPr>
        <w:t xml:space="preserve"> увеличилась на 1 122 058 315,25 рубля и составляет 10 007 382 585,92</w:t>
      </w:r>
      <w:r>
        <w:rPr>
          <w:sz w:val="28"/>
          <w:szCs w:val="28"/>
        </w:rPr>
        <w:t xml:space="preserve"> рубля, в том числе неп</w:t>
      </w:r>
      <w:r>
        <w:rPr>
          <w:sz w:val="28"/>
          <w:szCs w:val="28"/>
        </w:rPr>
        <w:t xml:space="preserve">роизведенные активы 9 208 725 139,009</w:t>
      </w:r>
      <w:r>
        <w:rPr>
          <w:sz w:val="28"/>
          <w:szCs w:val="28"/>
        </w:rPr>
        <w:t xml:space="preserve"> рубля. Стоимость и</w:t>
      </w:r>
      <w:r>
        <w:rPr>
          <w:rFonts w:eastAsia="Calibri"/>
          <w:sz w:val="28"/>
          <w:szCs w:val="28"/>
        </w:rPr>
        <w:t xml:space="preserve">мущества казны</w:t>
      </w:r>
      <w:r>
        <w:rPr>
          <w:rFonts w:eastAsia="Calibri"/>
          <w:sz w:val="28"/>
          <w:szCs w:val="28"/>
        </w:rPr>
        <w:t xml:space="preserve"> в концессии составила 286 705 242,41 рубля</w:t>
      </w:r>
      <w:r>
        <w:rPr>
          <w:rFonts w:eastAsia="Calibri"/>
          <w:sz w:val="28"/>
          <w:szCs w:val="28"/>
        </w:rPr>
        <w:t xml:space="preserve">,</w:t>
      </w:r>
      <w:r>
        <w:rPr>
          <w:rFonts w:eastAsia="Calibri"/>
          <w:sz w:val="28"/>
          <w:szCs w:val="28"/>
        </w:rPr>
        <w:t xml:space="preserve"> в том числе 279 958 377,63</w:t>
      </w:r>
      <w:r>
        <w:rPr>
          <w:rFonts w:eastAsia="Calibri"/>
          <w:sz w:val="28"/>
          <w:szCs w:val="28"/>
        </w:rPr>
        <w:t xml:space="preserve"> рубля – недвижимое имущество концедента и</w:t>
      </w:r>
      <w:r>
        <w:rPr>
          <w:rFonts w:eastAsia="Calibri"/>
          <w:sz w:val="28"/>
          <w:szCs w:val="28"/>
        </w:rPr>
        <w:t xml:space="preserve"> 6 746 864,78 рубля</w:t>
      </w:r>
      <w:r>
        <w:rPr>
          <w:rFonts w:eastAsia="Calibri"/>
          <w:sz w:val="28"/>
          <w:szCs w:val="28"/>
        </w:rPr>
        <w:t xml:space="preserve"> –непроизведенные активы (земля) концедента, составляющие казну.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Амортизац</w:t>
      </w:r>
      <w:r>
        <w:rPr>
          <w:sz w:val="28"/>
          <w:szCs w:val="28"/>
          <w:shd w:val="clear" w:color="auto" w:fill="ffffff"/>
        </w:rPr>
        <w:t xml:space="preserve">ия имущества казны на 01.0</w:t>
      </w:r>
      <w:r>
        <w:rPr>
          <w:sz w:val="28"/>
          <w:szCs w:val="28"/>
          <w:shd w:val="clear" w:color="auto" w:fill="ffffff"/>
        </w:rPr>
        <w:t xml:space="preserve">1.2025 составила                   248 244 261,59 </w:t>
      </w:r>
      <w:r>
        <w:rPr>
          <w:sz w:val="28"/>
          <w:szCs w:val="28"/>
          <w:shd w:val="clear" w:color="auto" w:fill="ffffff"/>
        </w:rPr>
        <w:t xml:space="preserve"> рубля</w:t>
      </w:r>
      <w:r>
        <w:rPr>
          <w:sz w:val="28"/>
          <w:szCs w:val="28"/>
          <w:shd w:val="clear" w:color="auto" w:fill="ffffff"/>
        </w:rPr>
        <w:t xml:space="preserve">,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из них амортизация имущес</w:t>
      </w:r>
      <w:r>
        <w:rPr>
          <w:sz w:val="28"/>
          <w:szCs w:val="28"/>
          <w:shd w:val="clear" w:color="auto" w:fill="ffffff"/>
        </w:rPr>
        <w:t xml:space="preserve">тва казны в концессии – 16 579 335,56</w:t>
      </w:r>
      <w:r>
        <w:rPr>
          <w:sz w:val="28"/>
          <w:szCs w:val="28"/>
          <w:shd w:val="clear" w:color="auto" w:fill="ffffff"/>
        </w:rPr>
        <w:t xml:space="preserve"> рубля.</w:t>
      </w: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справке о наличии имущества и обязательств на забалансовых счетах в составе баланса исполнения бюджета (ф. 0503120) в графе «на конец отчетного года» отражена информация по забалансовым счетам, из них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по счету 01 «Имущество, полученное в пользование» </w:t>
      </w:r>
      <w:r>
        <w:rPr>
          <w:rFonts w:eastAsia="Calibri"/>
          <w:sz w:val="28"/>
          <w:szCs w:val="28"/>
        </w:rPr>
        <w:t xml:space="preserve">–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396 390 718,32 рубля</w:t>
      </w:r>
      <w:r>
        <w:rPr>
          <w:sz w:val="28"/>
          <w:szCs w:val="28"/>
          <w:shd w:val="clear" w:color="auto" w:fill="ffffff"/>
        </w:rPr>
        <w:t xml:space="preserve">; </w:t>
      </w: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"http://garant.minfin.local/" \l "/document/12180849/entry/25"</w:instrText>
      </w:r>
      <w:r>
        <w:rPr>
          <w:sz w:val="28"/>
          <w:szCs w:val="28"/>
        </w:rPr>
        <w:fldChar w:fldCharType="separate"/>
      </w:r>
      <w:r>
        <w:rPr>
          <w:rStyle w:val="899"/>
          <w:color w:val="000000"/>
          <w:sz w:val="28"/>
          <w:szCs w:val="28"/>
          <w:u w:val="none"/>
          <w:shd w:val="clear" w:color="auto" w:fill="ffffff"/>
        </w:rPr>
        <w:t xml:space="preserve">счету 25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«</w:t>
      </w:r>
      <w:r>
        <w:rPr>
          <w:sz w:val="28"/>
          <w:szCs w:val="28"/>
          <w:shd w:val="clear" w:color="auto" w:fill="ffffff"/>
        </w:rPr>
        <w:t xml:space="preserve">Имущество, переданное в возмездное пользование (аренду)» </w:t>
      </w:r>
      <w:r>
        <w:rPr>
          <w:rFonts w:eastAsia="Calibri"/>
          <w:sz w:val="28"/>
          <w:szCs w:val="28"/>
        </w:rPr>
        <w:t xml:space="preserve">–</w:t>
      </w:r>
      <w:r>
        <w:rPr>
          <w:sz w:val="28"/>
          <w:szCs w:val="28"/>
          <w:shd w:val="clear" w:color="auto" w:fill="ffffff"/>
        </w:rPr>
        <w:t xml:space="preserve"> 2 561 433 993,39</w:t>
      </w:r>
      <w:r>
        <w:rPr>
          <w:sz w:val="28"/>
          <w:szCs w:val="28"/>
          <w:shd w:val="clear" w:color="auto" w:fill="ffffff"/>
        </w:rPr>
        <w:t xml:space="preserve"> рубля; </w:t>
      </w: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"http://garant.minfin.local/" \l "/document/12180849/entry/25"</w:instrText>
      </w:r>
      <w:r>
        <w:rPr>
          <w:sz w:val="28"/>
          <w:szCs w:val="28"/>
        </w:rPr>
        <w:fldChar w:fldCharType="separate"/>
      </w:r>
      <w:r>
        <w:rPr>
          <w:rStyle w:val="899"/>
          <w:color w:val="000000"/>
          <w:sz w:val="28"/>
          <w:szCs w:val="28"/>
          <w:u w:val="none"/>
          <w:shd w:val="clear" w:color="auto" w:fill="ffffff"/>
        </w:rPr>
        <w:t xml:space="preserve">счету 26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«</w:t>
      </w:r>
      <w:r>
        <w:rPr>
          <w:sz w:val="28"/>
          <w:szCs w:val="28"/>
          <w:shd w:val="clear" w:color="auto" w:fill="ffffff"/>
        </w:rPr>
        <w:t xml:space="preserve">Имущество, переданное в безвозмездное пользование» </w:t>
      </w:r>
      <w:r>
        <w:rPr>
          <w:rFonts w:eastAsia="Calibri"/>
          <w:sz w:val="28"/>
          <w:szCs w:val="28"/>
        </w:rPr>
        <w:t xml:space="preserve">–</w:t>
      </w:r>
      <w:r>
        <w:rPr>
          <w:sz w:val="28"/>
          <w:szCs w:val="28"/>
          <w:shd w:val="clear" w:color="auto" w:fill="ffffff"/>
        </w:rPr>
        <w:t xml:space="preserve"> 13 668 536 279,10 рубля. По счету 31</w:t>
      </w:r>
      <w:r>
        <w:rPr>
          <w:sz w:val="28"/>
          <w:szCs w:val="28"/>
          <w:shd w:val="clear" w:color="auto" w:fill="ffffff"/>
        </w:rPr>
        <w:t xml:space="preserve"> «</w:t>
      </w:r>
      <w:r>
        <w:rPr>
          <w:sz w:val="28"/>
          <w:szCs w:val="28"/>
          <w:shd w:val="clear" w:color="auto" w:fill="ffffff"/>
        </w:rPr>
        <w:t xml:space="preserve">Акции по номинальной стоимости</w:t>
      </w:r>
      <w:r>
        <w:rPr>
          <w:sz w:val="28"/>
          <w:szCs w:val="28"/>
          <w:shd w:val="clear" w:color="auto" w:fill="ffffff"/>
        </w:rPr>
        <w:t xml:space="preserve">»</w:t>
      </w:r>
      <w:r>
        <w:rPr>
          <w:sz w:val="28"/>
          <w:szCs w:val="28"/>
          <w:shd w:val="clear" w:color="auto" w:fill="ffffff"/>
        </w:rPr>
        <w:t xml:space="preserve"> – 15 389 970 993,08 рубля.</w:t>
      </w: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Сведения о движении нефинансовых активов (ф. 0503168) прилагаются.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01.01.2025 </w:t>
      </w:r>
      <w:r>
        <w:rPr>
          <w:sz w:val="28"/>
          <w:szCs w:val="28"/>
        </w:rPr>
        <w:t xml:space="preserve">общая сум</w:t>
      </w:r>
      <w:r>
        <w:rPr>
          <w:sz w:val="28"/>
          <w:szCs w:val="28"/>
        </w:rPr>
        <w:t xml:space="preserve">ма дебиторской задолженности увеличилась на 17 697 700 493,83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рубля и составила 114 207 931 644,22</w:t>
      </w:r>
      <w:r>
        <w:rPr>
          <w:sz w:val="28"/>
          <w:szCs w:val="28"/>
        </w:rPr>
        <w:t xml:space="preserve"> рубля, в том </w:t>
      </w:r>
      <w:r>
        <w:rPr>
          <w:sz w:val="28"/>
          <w:szCs w:val="28"/>
        </w:rPr>
        <w:t xml:space="preserve">числе: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долгосрочная задолженность по состоянию на 01.01.2025 увеличилась на 12 641 855 317,81 рубля и составила 60 645 241 321,88</w:t>
      </w:r>
      <w:r>
        <w:rPr>
          <w:sz w:val="28"/>
          <w:szCs w:val="28"/>
        </w:rPr>
        <w:t xml:space="preserve"> рубля;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76" w:lineRule="auto"/>
        <w:rPr>
          <w:highlight w:val="none"/>
        </w:rPr>
      </w:pPr>
      <w:r>
        <w:rPr>
          <w:sz w:val="28"/>
          <w:szCs w:val="28"/>
        </w:rPr>
        <w:t xml:space="preserve">просроченная задолжен</w:t>
      </w:r>
      <w:r>
        <w:rPr>
          <w:sz w:val="28"/>
          <w:szCs w:val="28"/>
        </w:rPr>
        <w:t xml:space="preserve">ность по состоянию на 01.01.2025 уменьшилась на 400 187 329,30 рубля и составила 1 192 812 153,09</w:t>
      </w:r>
      <w:r>
        <w:rPr>
          <w:sz w:val="28"/>
          <w:szCs w:val="28"/>
        </w:rPr>
        <w:t xml:space="preserve"> рубля.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Дебиторская задолженность по балансовому счету 1 205 51 000 </w:t>
      </w:r>
      <w:r>
        <w:rPr>
          <w:rFonts w:ascii="Times New Roman" w:hAnsi="Times New Roman" w:cs="Times New Roman"/>
          <w:sz w:val="28"/>
          <w:szCs w:val="28"/>
        </w:rPr>
        <w:t xml:space="preserve">«Расчеты по безвозмездным поступлениям текущего характера </w:t>
      </w:r>
      <w:r>
        <w:rPr>
          <w:rFonts w:ascii="Times New Roman" w:hAnsi="Times New Roman" w:cs="Times New Roman"/>
          <w:sz w:val="28"/>
          <w:szCs w:val="28"/>
        </w:rPr>
        <w:t xml:space="preserve">от других бюджетов бюджетной системы Россий</w:t>
      </w:r>
      <w:r>
        <w:rPr>
          <w:rFonts w:ascii="Times New Roman" w:hAnsi="Times New Roman" w:cs="Times New Roman"/>
          <w:sz w:val="28"/>
          <w:szCs w:val="28"/>
        </w:rPr>
        <w:t xml:space="preserve">ской Федерации» по состоянию на 01.01.2025 </w:t>
      </w:r>
      <w:r>
        <w:rPr>
          <w:sz w:val="28"/>
          <w:szCs w:val="28"/>
          <w:highlight w:val="none"/>
        </w:rPr>
        <w:t xml:space="preserve">составила </w:t>
      </w:r>
      <w:r>
        <w:rPr>
          <w:rFonts w:ascii="Times New Roman" w:hAnsi="Times New Roman" w:cs="Times New Roman"/>
          <w:sz w:val="28"/>
          <w:szCs w:val="28"/>
        </w:rPr>
        <w:t xml:space="preserve">91 087 942 792,84 рубля,</w:t>
      </w:r>
      <w:r>
        <w:rPr>
          <w:sz w:val="28"/>
          <w:szCs w:val="28"/>
          <w:highlight w:val="none"/>
        </w:rPr>
        <w:t xml:space="preserve"> в том числе долгосрочная задолженность в сумме 56 118 575 000,00 рубля. Долгосрочная дебиторская задолженность сложилась по начисленным доходам будущих периодов от предоставления межбюджетных трансфертов из федерального бюджета.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Дебиторская задолженность по балансовому счету 1 205 61 000 </w:t>
      </w:r>
      <w:r>
        <w:rPr>
          <w:rFonts w:ascii="Times New Roman" w:hAnsi="Times New Roman" w:cs="Times New Roman"/>
          <w:sz w:val="28"/>
          <w:szCs w:val="28"/>
        </w:rPr>
        <w:t xml:space="preserve">«Расчеты по поступлениям капитального характера от других бюджетов бюджетной системы Рос</w:t>
      </w:r>
      <w:r>
        <w:rPr>
          <w:rFonts w:ascii="Times New Roman" w:hAnsi="Times New Roman" w:cs="Times New Roman"/>
          <w:sz w:val="28"/>
          <w:szCs w:val="28"/>
        </w:rPr>
        <w:t xml:space="preserve">сийской Федерации»</w:t>
      </w:r>
      <w:r>
        <w:rPr>
          <w:sz w:val="28"/>
          <w:szCs w:val="28"/>
          <w:highlight w:val="none"/>
        </w:rPr>
        <w:t xml:space="preserve"> по состоянию на 01.01.2025 составила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5 8</w:t>
      </w:r>
      <w:r>
        <w:rPr>
          <w:sz w:val="28"/>
          <w:szCs w:val="28"/>
        </w:rPr>
        <w:t xml:space="preserve">01 051 915,00 рубля, в том числе долгосрочная задолженность в сумме      3 697 078 200,00 рубля. Долгосрочная дебиторская задолженность сложилась по начисленным доходам будущих периодов от предоставления межбюджетных трансфертов из федерального бюджета.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Дебиторская задолженность по доходам, администрируемым Управлением Федеральной налоговой службы по Оренбургской обл</w:t>
      </w:r>
      <w:r>
        <w:rPr>
          <w:sz w:val="28"/>
          <w:szCs w:val="28"/>
        </w:rPr>
        <w:t xml:space="preserve">асти, по состоянию на 01.01.2025 составила 6 160 989 393,97</w:t>
      </w:r>
      <w:r>
        <w:rPr>
          <w:sz w:val="28"/>
          <w:szCs w:val="28"/>
        </w:rPr>
        <w:t xml:space="preserve"> рубля, в том числ</w:t>
      </w:r>
      <w:r>
        <w:rPr>
          <w:sz w:val="28"/>
          <w:szCs w:val="28"/>
        </w:rPr>
        <w:t xml:space="preserve">е                   972 212 200,95</w:t>
      </w:r>
      <w:r>
        <w:rPr>
          <w:sz w:val="28"/>
          <w:szCs w:val="28"/>
        </w:rPr>
        <w:t xml:space="preserve"> рубля – просроченная дебиторска</w:t>
      </w:r>
      <w:r>
        <w:rPr>
          <w:sz w:val="28"/>
          <w:szCs w:val="28"/>
        </w:rPr>
        <w:t xml:space="preserve">я задолженность. Сведения по дебиторской и кредиторской задолженности (ф.0503169) (далее – Сведения (ф.0503169) представлены Управлением Федеральной налоговой службы по Оренбургской области без заполнения раздела 2 «Сведения о просроченной задолженности».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Дебиторская задолженность по </w:t>
      </w:r>
      <w:r>
        <w:rPr>
          <w:rFonts w:eastAsia="Calibri"/>
          <w:sz w:val="28"/>
          <w:szCs w:val="28"/>
          <w:highlight w:val="white"/>
        </w:rPr>
        <w:t xml:space="preserve">доходам, администрируемым минис</w:t>
      </w:r>
      <w:r>
        <w:rPr>
          <w:rFonts w:eastAsia="Calibri"/>
          <w:sz w:val="28"/>
          <w:szCs w:val="28"/>
          <w:highlight w:val="white"/>
        </w:rPr>
        <w:t xml:space="preserve">терством </w:t>
      </w:r>
      <w:r>
        <w:rPr>
          <w:rFonts w:eastAsia="Calibri"/>
          <w:sz w:val="28"/>
          <w:szCs w:val="28"/>
          <w:highlight w:val="white"/>
        </w:rPr>
        <w:t xml:space="preserve">природных ресурсов, эко</w:t>
      </w:r>
      <w:r>
        <w:rPr>
          <w:rFonts w:eastAsia="Calibri"/>
          <w:sz w:val="28"/>
          <w:szCs w:val="28"/>
          <w:highlight w:val="white"/>
        </w:rPr>
        <w:t xml:space="preserve">логии и имущественных отношений Оренбургской области, от платежей при пользовании природными ресурсами по состоянию на 01.01.2025 составила 487 112 866,53 рубля, из них                        9 544 837,81  рубля – просроченная дебиторская задолженность. </w:t>
      </w:r>
      <w:r>
        <w:rPr>
          <w:sz w:val="28"/>
          <w:szCs w:val="28"/>
          <w:highlight w:val="white"/>
        </w:rPr>
        <w:t xml:space="preserve">Основными причинами возникновения просроченной дебиторской задолженности являются: </w:t>
      </w:r>
      <w:r>
        <w:rPr>
          <w:rFonts w:eastAsia="Calibri"/>
          <w:sz w:val="28"/>
          <w:szCs w:val="28"/>
          <w:highlight w:val="white"/>
        </w:rPr>
        <w:t xml:space="preserve">банкротство плательщика платежей в бюджет (налогоплательщика) в части задолженности по платежам в бюджет, нарушение сроков исполнения обязательств по договорам аренды, в том числе по договору аренды лесных участков.</w:t>
      </w:r>
      <w:r>
        <w:rPr>
          <w:rFonts w:eastAsia="Calibri"/>
          <w:sz w:val="28"/>
          <w:szCs w:val="28"/>
          <w:highlight w:val="white"/>
        </w:rPr>
      </w:r>
      <w:r>
        <w:rPr>
          <w:rFonts w:eastAsia="Calibri"/>
          <w:sz w:val="28"/>
          <w:szCs w:val="28"/>
          <w:highlight w:val="white"/>
        </w:rPr>
      </w:r>
    </w:p>
    <w:p>
      <w:pPr>
        <w:pStyle w:val="868"/>
        <w:ind w:firstLine="708"/>
        <w:jc w:val="both"/>
        <w:spacing w:line="276" w:lineRule="auto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Дебиторская задолженность по счету 1 205 36 000 «</w:t>
      </w:r>
      <w:r>
        <w:rPr>
          <w:rFonts w:eastAsia="Calibri"/>
          <w:sz w:val="28"/>
          <w:szCs w:val="28"/>
        </w:rPr>
        <w:t xml:space="preserve">Расчеты по доходам бюджета от возврата субсидий на выполнение государственного (муниципального) зад</w:t>
      </w:r>
      <w:r>
        <w:rPr>
          <w:rFonts w:eastAsia="Calibri"/>
          <w:sz w:val="28"/>
          <w:szCs w:val="28"/>
        </w:rPr>
        <w:t xml:space="preserve">ания» по состоянию на 01.01.2025 составила 8 792 660,16</w:t>
      </w:r>
      <w:r>
        <w:rPr>
          <w:rFonts w:eastAsia="Calibri"/>
          <w:sz w:val="28"/>
          <w:szCs w:val="28"/>
        </w:rPr>
        <w:t xml:space="preserve"> рубля – </w:t>
      </w:r>
      <w:r>
        <w:rPr>
          <w:sz w:val="28"/>
          <w:szCs w:val="28"/>
        </w:rPr>
        <w:t xml:space="preserve">остаток средств, предоставленный бюджетным и автономным учреждениям на финансовое обеспечение выполнения государственного задания, подлежащий перечислению в бюджет.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Дебиторская задолженность </w:t>
      </w:r>
      <w:r>
        <w:rPr>
          <w:sz w:val="28"/>
          <w:szCs w:val="28"/>
          <w:shd w:val="clear" w:color="auto" w:fill="ffffff"/>
        </w:rPr>
        <w:t xml:space="preserve">по счету 1 205 45 000 «Расчеты по прочим доходам от сумм принудительного изъятия» </w:t>
      </w:r>
      <w:r>
        <w:rPr>
          <w:sz w:val="28"/>
          <w:szCs w:val="28"/>
        </w:rPr>
        <w:t xml:space="preserve">по состоянию на 01.01.2025 составила 817 091 128,19</w:t>
      </w:r>
      <w:r>
        <w:rPr>
          <w:sz w:val="28"/>
          <w:szCs w:val="28"/>
        </w:rPr>
        <w:t xml:space="preserve"> рубля (в том числе </w:t>
      </w:r>
      <w:r>
        <w:rPr>
          <w:sz w:val="28"/>
          <w:szCs w:val="28"/>
          <w:highlight w:val="white"/>
        </w:rPr>
        <w:t xml:space="preserve">долгосрочная задолженность составила 372 564,18 рубл</w:t>
      </w:r>
      <w:r>
        <w:rPr>
          <w:sz w:val="28"/>
          <w:szCs w:val="28"/>
          <w:highlight w:val="white"/>
        </w:rPr>
        <w:t xml:space="preserve">я</w:t>
      </w:r>
      <w:r>
        <w:rPr>
          <w:sz w:val="28"/>
          <w:szCs w:val="28"/>
          <w:highlight w:val="none"/>
        </w:rPr>
        <w:t xml:space="preserve">, </w:t>
      </w:r>
      <w:r>
        <w:rPr>
          <w:sz w:val="28"/>
          <w:szCs w:val="28"/>
          <w:highlight w:val="white"/>
        </w:rPr>
        <w:t xml:space="preserve">просроченная задолженность</w:t>
      </w:r>
      <w:r>
        <w:rPr>
          <w:sz w:val="28"/>
          <w:szCs w:val="28"/>
          <w:highlight w:val="white"/>
        </w:rPr>
        <w:t xml:space="preserve"> составила                      84 136 419,81 рубля)</w:t>
      </w:r>
      <w:r>
        <w:rPr>
          <w:sz w:val="28"/>
          <w:szCs w:val="28"/>
          <w:highlight w:val="white"/>
        </w:rPr>
        <w:t xml:space="preserve">, из них: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line="276" w:lineRule="auto"/>
        <w:rPr>
          <w:highlight w:val="non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none"/>
        </w:rPr>
        <w:t xml:space="preserve">401 220 498,24 рубля, в том числе 54 663 563,73 рубля просроченная задолженность </w:t>
      </w:r>
      <w:r>
        <w:rPr>
          <w:sz w:val="28"/>
          <w:szCs w:val="28"/>
          <w:highlight w:val="none"/>
        </w:rPr>
        <w:t xml:space="preserve">по данным министерства природных ресурсов, экологии и имущественных отношений Оренбургской области. 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Причины образования просроченной задолженности: нарушение сроков оплаты административных штрафов, в том числе направленных на исполнение судебным приставам; 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нарушение сроков исполнения обязательств по соглашению об установлении сервитута земельного участка и 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по договорам аренды; 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банкротство плательщика платежей в бюджет (налогоплательщика) в части задолженности по платежам в бюджет, не погашенным 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по причине недостаточности имущества должника и (или) невозможности их погашения учредителями (участниками) организации в пределах и порядке, которые установлены законодательством Российской Федерации</w:t>
      </w:r>
      <w: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373 801 203,75 рубля по данным комитета по обеспечению деятельности мировых судей Оренбургской области – </w:t>
      </w:r>
      <w:r>
        <w:rPr>
          <w:rFonts w:eastAsia="Calibri"/>
          <w:bCs/>
          <w:sz w:val="28"/>
          <w:szCs w:val="28"/>
        </w:rPr>
        <w:t xml:space="preserve">задолженность по административным штрафам, наложенным по постановлениям мировых судей</w:t>
      </w:r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26 541 197,64 рубля (в том числе просроченная задолженность составила 22 928 576,46 рубля) по данным аппарата Губернатора и Правительства Оренбургской области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Дебиторская задолженность </w:t>
      </w:r>
      <w:r>
        <w:rPr>
          <w:sz w:val="28"/>
          <w:szCs w:val="28"/>
          <w:shd w:val="clear" w:color="auto" w:fill="ffffff"/>
        </w:rPr>
        <w:t xml:space="preserve">по счету 1 205 53 000 «Расчеты по поступлениям текущего характера в бюджеты бюджетной системы Российской Федерации от бюджетных и автономных учреждений»</w:t>
      </w:r>
      <w:r>
        <w:rPr>
          <w:sz w:val="28"/>
          <w:szCs w:val="28"/>
        </w:rPr>
        <w:t xml:space="preserve">по состоянию на 01.01.2025 составила 1 702 271 151,85</w:t>
      </w:r>
      <w:r>
        <w:rPr>
          <w:sz w:val="28"/>
          <w:szCs w:val="28"/>
        </w:rPr>
        <w:t xml:space="preserve"> рубля и </w:t>
      </w:r>
      <w:r>
        <w:rPr>
          <w:sz w:val="28"/>
          <w:szCs w:val="28"/>
          <w:shd w:val="clear" w:color="auto" w:fill="ffffff"/>
        </w:rPr>
        <w:t xml:space="preserve">по счету 1 205 63 000 «Расчеты по поступлениям капитального характера в бюджеты бюджетной системы Российской Федерации от бюджетных и автономных учреждений»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506 421 681,22</w:t>
      </w:r>
      <w:r>
        <w:rPr>
          <w:sz w:val="28"/>
          <w:szCs w:val="28"/>
        </w:rPr>
        <w:t xml:space="preserve"> рубля – неиспользованный остаток субсидий на иную цель текущего и капитального характера и на </w:t>
      </w:r>
      <w:r>
        <w:rPr>
          <w:sz w:val="28"/>
          <w:szCs w:val="28"/>
          <w:shd w:val="clear" w:color="auto" w:fill="ffffff"/>
        </w:rPr>
        <w:t xml:space="preserve">осуществление капитальных вложений</w:t>
      </w:r>
      <w:r>
        <w:rPr>
          <w:sz w:val="28"/>
          <w:szCs w:val="28"/>
        </w:rPr>
        <w:t xml:space="preserve">, под</w:t>
      </w:r>
      <w:r>
        <w:rPr>
          <w:sz w:val="28"/>
          <w:szCs w:val="28"/>
        </w:rPr>
        <w:t xml:space="preserve">лежащий направлению на исполнение обязательств в случае подтверждения в его потребности при наличии принятых и не исполненных обязательств, потребность которого необходимо подтвердить. Основной причиной неиспользованного остатка субсидии на иные цели и на </w:t>
      </w:r>
      <w:r>
        <w:rPr>
          <w:sz w:val="28"/>
          <w:szCs w:val="28"/>
          <w:shd w:val="clear" w:color="auto" w:fill="ffffff"/>
        </w:rPr>
        <w:t xml:space="preserve">осуществление капитальных вложений</w:t>
      </w:r>
      <w:r>
        <w:rPr>
          <w:sz w:val="28"/>
          <w:szCs w:val="28"/>
        </w:rPr>
        <w:t xml:space="preserve"> является оплата товаров, работ, услуг государственными учреждениями по факту поставки товаров, выполнения работ и услуг, ввода в эксплуатацию основных средств.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Дебиторская задолженность </w:t>
      </w:r>
      <w:r>
        <w:rPr>
          <w:sz w:val="28"/>
          <w:szCs w:val="28"/>
          <w:shd w:val="clear" w:color="auto" w:fill="ffffff"/>
        </w:rPr>
        <w:t xml:space="preserve">по счету 1 205 55 000 «Расчеты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сектора)» </w:t>
      </w:r>
      <w:r>
        <w:rPr>
          <w:sz w:val="28"/>
          <w:szCs w:val="28"/>
        </w:rPr>
        <w:t xml:space="preserve">по состоянию на 01.01.2025 составила 1 109 851 664,23</w:t>
      </w:r>
      <w:r>
        <w:rPr>
          <w:sz w:val="28"/>
          <w:szCs w:val="28"/>
        </w:rPr>
        <w:t xml:space="preserve"> рубля, из </w:t>
      </w:r>
      <w:r>
        <w:rPr>
          <w:sz w:val="28"/>
          <w:szCs w:val="28"/>
          <w:highlight w:val="none"/>
        </w:rPr>
        <w:t xml:space="preserve">них 2 750 000,00 рубля – просроченная дебиторская задолженность,                  769 825 977,52 рубля – долгосрочная задолженность.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8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По данным министерства финансов Оренбургской области </w:t>
      </w:r>
      <w:r>
        <w:rPr>
          <w:sz w:val="28"/>
          <w:szCs w:val="28"/>
          <w:highlight w:val="none"/>
        </w:rPr>
        <w:t xml:space="preserve">дебиторская задолженность по счету 1 205 55 000 составила 1 074 287 096,65 рубля, в том числе просроченная задолженность составила 2 500 000,00 рубля.  У</w:t>
      </w:r>
      <w:r>
        <w:rPr>
          <w:sz w:val="28"/>
          <w:szCs w:val="28"/>
          <w:highlight w:val="none"/>
        </w:rPr>
        <w:t xml:space="preserve">величение прос</w:t>
      </w:r>
      <w:r>
        <w:rPr>
          <w:sz w:val="28"/>
          <w:szCs w:val="28"/>
          <w:highlight w:val="none"/>
        </w:rPr>
        <w:t xml:space="preserve">роченной дебиторской задолженности по сравнению с показателями за аналогичный период прошлого отчетного года составляет 1 500 000,00 рубля. Денежные средства от  </w:t>
      </w:r>
      <w:r>
        <w:rPr>
          <w:sz w:val="28"/>
          <w:szCs w:val="28"/>
          <w:highlight w:val="none"/>
        </w:rPr>
        <w:t xml:space="preserve">ООО  «Оренбургоблпродконтракт»</w:t>
      </w:r>
      <w:r>
        <w:rPr>
          <w:sz w:val="28"/>
          <w:szCs w:val="28"/>
          <w:highlight w:val="none"/>
        </w:rPr>
        <w:t xml:space="preserve">  в</w:t>
      </w:r>
      <w:r>
        <w:rPr>
          <w:sz w:val="28"/>
          <w:szCs w:val="28"/>
          <w:highlight w:val="none"/>
        </w:rPr>
        <w:t xml:space="preserve"> соответствии с графиком платежей к мировому соглашению от 25.11.2019 </w:t>
      </w:r>
      <w:r>
        <w:rPr>
          <w:sz w:val="28"/>
          <w:szCs w:val="28"/>
          <w:highlight w:val="none"/>
        </w:rPr>
        <w:t xml:space="preserve">не поступали.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8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По данным министерства физической культуры и спорта Оренбургской области дебиторская задолженность по счету  1 205 55 000 составила                20 103 844,46 рубля.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8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По данным </w:t>
      </w:r>
      <w:r>
        <w:rPr>
          <w:sz w:val="28"/>
          <w:szCs w:val="28"/>
          <w:highlight w:val="none"/>
        </w:rPr>
        <w:t xml:space="preserve">министерства экономического развития, инвестиций, туризма и внешних связей Оренбургской области</w:t>
      </w:r>
      <w:r>
        <w:rPr>
          <w:sz w:val="28"/>
          <w:szCs w:val="28"/>
          <w:highlight w:val="none"/>
        </w:rPr>
        <w:t xml:space="preserve"> дебиторская задолженность по счету 1 205 55 000 составила 14 877 975,63 рубля, в том числе </w:t>
      </w:r>
      <w:r>
        <w:rPr>
          <w:sz w:val="28"/>
          <w:szCs w:val="28"/>
          <w:highlight w:val="none"/>
        </w:rPr>
        <w:t xml:space="preserve">просроченная дебиторская задолженность</w:t>
      </w:r>
      <w:r>
        <w:rPr>
          <w:sz w:val="28"/>
          <w:szCs w:val="28"/>
          <w:highlight w:val="none"/>
        </w:rPr>
        <w:t xml:space="preserve"> составила 250 000,00 рубля – 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задолженность по возврату субсидии, выделенной индивидуальному предпринимателю. В связи с затруднительным финансовым положением п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ре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дприятия, усугубившимся чрезвычайной ситуацией во время прохождения весеннего паводка на территории Оренбургской области, задолженность полностью не погашена. Увеличение просроченной дебиторской задолженности за отчетный период составило 244 187,31 рубля. 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01"/>
        <w:ind w:firstLine="709"/>
        <w:jc w:val="both"/>
        <w:spacing w:before="0" w:beforeAutospacing="0" w:after="0" w:afterAutospacing="0" w:line="276" w:lineRule="auto"/>
        <w:shd w:val="clear" w:color="auto" w:fill="ffffff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Дебиторская задолженность по соответств</w:t>
      </w:r>
      <w:r>
        <w:rPr>
          <w:sz w:val="28"/>
          <w:szCs w:val="28"/>
        </w:rPr>
        <w:t xml:space="preserve">ующим аналитическим счетам </w:t>
      </w:r>
      <w:r>
        <w:rPr>
          <w:sz w:val="28"/>
          <w:szCs w:val="28"/>
        </w:rPr>
        <w:t xml:space="preserve">1 206 00 000 «Расчеты по выданным авансам» образовалась                           в результате перечисления авансовых платежей, исходя из условий заключенных договоров и государственных контрактов на приобретение товаров, выполнение работ и оказание услуг.</w:t>
      </w:r>
      <w:r>
        <w:rPr>
          <w:sz w:val="28"/>
          <w:szCs w:val="28"/>
        </w:rPr>
        <w:t xml:space="preserve"> По состоянию на 01.01.2025 увеличилась на 1 510 184 770,06</w:t>
      </w:r>
      <w:r>
        <w:rPr>
          <w:sz w:val="28"/>
          <w:szCs w:val="28"/>
        </w:rPr>
        <w:t xml:space="preserve"> рубля по срав</w:t>
      </w:r>
      <w:r>
        <w:rPr>
          <w:sz w:val="28"/>
          <w:szCs w:val="28"/>
        </w:rPr>
        <w:t xml:space="preserve">нению с показателем на 01.01.2024 и составила 5 528 867 678,28</w:t>
      </w:r>
      <w:r>
        <w:rPr>
          <w:sz w:val="28"/>
          <w:szCs w:val="28"/>
        </w:rPr>
        <w:t xml:space="preserve"> рубля. </w:t>
      </w:r>
      <w:r>
        <w:rPr>
          <w:sz w:val="28"/>
          <w:szCs w:val="28"/>
        </w:rPr>
        <w:t xml:space="preserve">Основная доля показателей приходится на: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3"/>
        <w:numPr>
          <w:ilvl w:val="0"/>
          <w:numId w:val="6"/>
        </w:numPr>
        <w:ind w:left="0" w:right="-2" w:firstLine="709"/>
        <w:jc w:val="both"/>
        <w:spacing w:line="276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дебиторскую задолженность по счету 1 206 54 000 «</w:t>
      </w:r>
      <w:r>
        <w:rPr>
          <w:rFonts w:eastAsia="Calibri"/>
          <w:sz w:val="28"/>
          <w:szCs w:val="28"/>
        </w:rPr>
        <w:t xml:space="preserve">Расчеты по перечислениям капитального характера другим бюджетам бюджетной системы Российской Федерации</w:t>
      </w:r>
      <w:r>
        <w:rPr>
          <w:sz w:val="28"/>
          <w:szCs w:val="28"/>
        </w:rPr>
        <w:t xml:space="preserve">». По состоянию на 01.01.2025 задолженность составила 3 017 054 001,52 рубля</w:t>
      </w:r>
      <w:r>
        <w:rPr>
          <w:sz w:val="28"/>
          <w:szCs w:val="28"/>
        </w:rPr>
        <w:t xml:space="preserve">, в том числе: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right="-2" w:firstLine="708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2 622 699 917,28 рубля по данным </w:t>
      </w:r>
      <w:r>
        <w:rPr>
          <w:sz w:val="28"/>
          <w:szCs w:val="28"/>
          <w:highlight w:val="white"/>
        </w:rPr>
        <w:t xml:space="preserve">министерства строительства, жилищно-коммунального, дорожного хозяйства и транспорта Оренбургской области;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right="-2" w:firstLine="708"/>
        <w:jc w:val="both"/>
        <w:spacing w:line="276" w:lineRule="auto"/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394 354 084,24 рубля по данны</w:t>
      </w:r>
      <w:r>
        <w:rPr>
          <w:sz w:val="28"/>
          <w:szCs w:val="28"/>
          <w:highlight w:val="white"/>
        </w:rPr>
        <w:t xml:space="preserve">м </w:t>
      </w:r>
      <w:r>
        <w:rPr>
          <w:sz w:val="28"/>
          <w:szCs w:val="28"/>
          <w:highlight w:val="white"/>
        </w:rPr>
        <w:t xml:space="preserve">министерства социального развития Оренбургской области.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  <w:highlight w:val="non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  <w:highlight w:val="none"/>
        </w:rPr>
        <w:t xml:space="preserve">2) </w:t>
      </w:r>
      <w:r>
        <w:rPr>
          <w:sz w:val="28"/>
          <w:szCs w:val="28"/>
        </w:rPr>
        <w:t xml:space="preserve">дебиторскую</w:t>
      </w:r>
      <w:r>
        <w:rPr>
          <w:sz w:val="28"/>
          <w:szCs w:val="28"/>
        </w:rPr>
        <w:t xml:space="preserve"> задолженность по счету 1 206 85 000 «Расчеты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</w:t>
      </w:r>
      <w:r>
        <w:rPr>
          <w:sz w:val="28"/>
          <w:szCs w:val="28"/>
        </w:rPr>
        <w:t xml:space="preserve">о сектора)». По состоянию на 01.01.2025 составила 1 393 340 397,49</w:t>
      </w:r>
      <w:r>
        <w:rPr>
          <w:sz w:val="28"/>
          <w:szCs w:val="28"/>
        </w:rPr>
        <w:t xml:space="preserve"> рубля.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3) дебиторскую задолженность по счету 1 206 51 000 «Расчеты по авансовым перечислением другим бюджетам бюджетной системы Российской Федерации». По состоянию на 01.01.2025 задолженность составила                             365 232 141,59 рубля.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4) дебиторскую задолженность по счету 1 206 25 000 </w:t>
      </w:r>
      <w:r>
        <w:rPr>
          <w:sz w:val="28"/>
          <w:szCs w:val="28"/>
        </w:rPr>
        <w:t xml:space="preserve">«</w:t>
      </w:r>
      <w:r>
        <w:rPr>
          <w:sz w:val="28"/>
          <w:szCs w:val="28"/>
          <w:shd w:val="clear" w:color="auto" w:fill="ffffff"/>
        </w:rPr>
        <w:t xml:space="preserve">Расчеты по авансам по работам, услугам по содержанию имущества</w:t>
      </w:r>
      <w:r>
        <w:rPr>
          <w:sz w:val="28"/>
          <w:szCs w:val="28"/>
        </w:rPr>
        <w:t xml:space="preserve">». </w:t>
      </w:r>
      <w:r>
        <w:rPr>
          <w:sz w:val="28"/>
          <w:szCs w:val="28"/>
        </w:rPr>
        <w:t xml:space="preserve">По состоянию                  на 01.01.202</w:t>
      </w:r>
      <w:r>
        <w:rPr>
          <w:sz w:val="28"/>
          <w:szCs w:val="28"/>
        </w:rPr>
        <w:t xml:space="preserve">5 задолженность составила 335 139 531,96</w:t>
      </w:r>
      <w:r>
        <w:rPr>
          <w:sz w:val="28"/>
          <w:szCs w:val="28"/>
        </w:rPr>
        <w:t xml:space="preserve"> рубля, </w:t>
      </w:r>
      <w:r>
        <w:rPr>
          <w:sz w:val="28"/>
          <w:szCs w:val="28"/>
          <w:highlight w:val="white"/>
        </w:rPr>
        <w:t xml:space="preserve">из них                  261 984 591,51 рубля по расчетам за выполнение работ по содержанию имущества (министерство строительства, жилищно-коммунального, дорожного хозяйства и транспорта Оренбургской области).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01"/>
        <w:ind w:firstLine="709"/>
        <w:jc w:val="both"/>
        <w:spacing w:before="0" w:beforeAutospacing="0" w:after="0" w:afterAutospacing="0"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5) </w:t>
      </w:r>
      <w:r>
        <w:rPr>
          <w:sz w:val="28"/>
          <w:szCs w:val="28"/>
        </w:rPr>
        <w:t xml:space="preserve">дебиторскую задолженность по счету 1 206 31 000 «Расчеты по авансам по приобретению основных средств». По состоянию на 01.01.2025 задолженность составила 180 682 071,34 рубля, из них: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1"/>
        <w:ind w:firstLine="709"/>
        <w:jc w:val="both"/>
        <w:spacing w:before="0" w:beforeAutospacing="0" w:after="0" w:afterAutospacing="0" w:line="276" w:lineRule="auto"/>
        <w:shd w:val="clear" w:color="auto" w:fill="ffffff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173 182 656,34 рубля – 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аванс по реконструкции моста через р. Суундук на км 16+700 автомобильной дороги Красноярский – Кваркено – Коминтерн в Кваркенском районе и 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аванс на выполнение строительно-монтажных работ по объекту «Физкультурно-оздоровительный комплекс в с. Ивановка Оренбургского района Оренбургской области»</w:t>
      </w:r>
      <w:r>
        <w:rPr>
          <w:sz w:val="28"/>
          <w:szCs w:val="28"/>
          <w:highlight w:val="none"/>
        </w:rPr>
        <w:t xml:space="preserve"> (м</w:t>
      </w:r>
      <w:r>
        <w:rPr>
          <w:sz w:val="28"/>
          <w:szCs w:val="28"/>
        </w:rPr>
        <w:t xml:space="preserve">инистерство строительства, жилищно-коммунального, дорожного хозяйства и транспорта Оренбургской области</w:t>
      </w:r>
      <w:r>
        <w:t xml:space="preserve">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Дебиторская задолженность по счету 1 208 00 000 «Р</w:t>
      </w:r>
      <w:r>
        <w:rPr>
          <w:rFonts w:eastAsia="Calibri"/>
          <w:sz w:val="28"/>
          <w:szCs w:val="28"/>
        </w:rPr>
        <w:t xml:space="preserve">асчеты с подотчетными лицами» </w:t>
      </w:r>
      <w:r>
        <w:rPr>
          <w:sz w:val="28"/>
          <w:szCs w:val="28"/>
        </w:rPr>
        <w:t xml:space="preserve">по состоянию на 01.01.2025 </w:t>
      </w:r>
      <w:r>
        <w:rPr>
          <w:rFonts w:eastAsia="Calibri"/>
          <w:sz w:val="28"/>
          <w:szCs w:val="28"/>
        </w:rPr>
        <w:t xml:space="preserve">увеличилась                              на 497 690,84 рубля и составила 782 234,12</w:t>
      </w:r>
      <w:r>
        <w:rPr>
          <w:rFonts w:eastAsia="Calibri"/>
          <w:sz w:val="28"/>
          <w:szCs w:val="28"/>
        </w:rPr>
        <w:t xml:space="preserve"> рубля в результате </w:t>
      </w:r>
      <w:r>
        <w:rPr>
          <w:sz w:val="28"/>
          <w:szCs w:val="28"/>
        </w:rPr>
        <w:t xml:space="preserve">выдачи авансов на командировочные расходы и выданных почтовых марок и конвертов для </w:t>
      </w:r>
      <w:r>
        <w:rPr>
          <w:rFonts w:eastAsia="Calibri"/>
          <w:sz w:val="28"/>
          <w:szCs w:val="28"/>
        </w:rPr>
        <w:t xml:space="preserve">отправки корреспонденции.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Дебиторская задолженность по расчетам по ущербу и иным доходам (балансовый счет 1 209 00 000) по состоянию на 01.01.2025 уменьшилась на 86 915 947,80 рубля и составила 275 663 224,48 рубля, в том числе: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долгосрочная задолженность составила 17 011 263,86</w:t>
      </w:r>
      <w:r>
        <w:rPr>
          <w:sz w:val="28"/>
          <w:szCs w:val="28"/>
        </w:rPr>
        <w:t xml:space="preserve"> рубля;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76" w:lineRule="auto"/>
        <w:rPr>
          <w:highlight w:val="none"/>
        </w:rPr>
      </w:pPr>
      <w:r>
        <w:rPr>
          <w:sz w:val="28"/>
          <w:szCs w:val="28"/>
        </w:rPr>
        <w:t xml:space="preserve">просроченная задолжен</w:t>
      </w:r>
      <w:r>
        <w:rPr>
          <w:sz w:val="28"/>
          <w:szCs w:val="28"/>
        </w:rPr>
        <w:t xml:space="preserve">ность по состоянию на 01.01.2025 уменьшилась на 44 058 240,13 рубля и составила 125 328 916,54</w:t>
      </w:r>
      <w:r>
        <w:rPr>
          <w:sz w:val="28"/>
          <w:szCs w:val="28"/>
        </w:rPr>
        <w:t xml:space="preserve"> рубля.</w:t>
      </w:r>
      <w:r>
        <w:rPr>
          <w:highlight w:val="none"/>
        </w:rPr>
      </w:r>
      <w:r>
        <w:rPr>
          <w:highlight w:val="non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Дебиторская задолженность по счету 1 209 34 000 «Расчеты по доходам от компенсации за</w:t>
      </w:r>
      <w:r>
        <w:rPr>
          <w:sz w:val="28"/>
          <w:szCs w:val="28"/>
        </w:rPr>
        <w:t xml:space="preserve">трат» по состоянию на 01.01.2025</w:t>
      </w:r>
      <w:r>
        <w:rPr>
          <w:sz w:val="28"/>
          <w:szCs w:val="28"/>
        </w:rPr>
        <w:t xml:space="preserve"> уменьшилась </w:t>
      </w:r>
      <w:r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89 296 221,47 рубля и составила 102 157 467,80</w:t>
      </w:r>
      <w:r>
        <w:rPr>
          <w:sz w:val="28"/>
          <w:szCs w:val="28"/>
        </w:rPr>
        <w:t xml:space="preserve"> рубля (в том числе просроченная задолженность сос</w:t>
      </w:r>
      <w:r>
        <w:rPr>
          <w:sz w:val="28"/>
          <w:szCs w:val="28"/>
        </w:rPr>
        <w:t xml:space="preserve">тавляет 93 644 598,43</w:t>
      </w:r>
      <w:r>
        <w:rPr>
          <w:sz w:val="28"/>
          <w:szCs w:val="28"/>
        </w:rPr>
        <w:t xml:space="preserve"> рубля, долгосрочная задолженность составляет 6 464 977,45 рубля), из них: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81 271 987,71 рубля (данная задолженность в полном объеме является просроченной) по данным министерства сельского хозяйства, торговли, пищевой и перерабатывающей промышленности Оренбургской области;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9 773 248,26 рубля (в том числе просроченная задолженность составляет 3 174 014,81 рубля) по данным </w:t>
      </w:r>
      <w:r>
        <w:rPr>
          <w:sz w:val="28"/>
          <w:szCs w:val="28"/>
          <w:highlight w:val="white"/>
        </w:rPr>
        <w:t xml:space="preserve">министерства строительства, жилищно-коммунального, дорожного хозяйства и транспорта Оренбургской области;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8 393 942,29 рубля (в том числе просроченная задолженность составляет 6 915 847,29 рубля) по данным министерства здравоохранения Оренбургской области.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8"/>
        <w:ind w:firstLine="567"/>
        <w:jc w:val="both"/>
        <w:spacing w:line="276" w:lineRule="auto"/>
        <w:rPr>
          <w:rFonts w:eastAsia="Calibri"/>
          <w:sz w:val="28"/>
          <w:szCs w:val="28"/>
          <w:highlight w:val="none"/>
        </w:rPr>
      </w:pPr>
      <w:r>
        <w:rPr>
          <w:sz w:val="28"/>
          <w:szCs w:val="28"/>
        </w:rPr>
        <w:t xml:space="preserve">Дебиторская</w:t>
      </w:r>
      <w:r>
        <w:rPr>
          <w:rFonts w:eastAsia="Calibri"/>
          <w:sz w:val="28"/>
          <w:szCs w:val="28"/>
        </w:rPr>
        <w:t xml:space="preserve"> задолженность по счету 1 209 36 000 </w:t>
      </w:r>
      <w:r>
        <w:rPr>
          <w:sz w:val="28"/>
          <w:szCs w:val="28"/>
        </w:rPr>
        <w:t xml:space="preserve">«</w:t>
      </w:r>
      <w:r>
        <w:rPr>
          <w:sz w:val="28"/>
          <w:szCs w:val="28"/>
          <w:shd w:val="clear" w:color="auto" w:fill="ffffff"/>
        </w:rPr>
        <w:t xml:space="preserve">Расчеты по доходам бюджета от возврата дебиторской задолженности прошлых лет» </w:t>
      </w:r>
      <w:r>
        <w:rPr>
          <w:sz w:val="28"/>
          <w:szCs w:val="28"/>
        </w:rPr>
        <w:t xml:space="preserve">по состоянию на 01.01.202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увеличилась по сравнению с 01.01.2024 на 34 536 994,33 рубля и составила 48 167 541,35</w:t>
      </w:r>
      <w:r>
        <w:rPr>
          <w:rFonts w:eastAsia="Calibri"/>
          <w:sz w:val="28"/>
          <w:szCs w:val="28"/>
        </w:rPr>
        <w:t xml:space="preserve"> рубля (в том числе просроченная з</w:t>
      </w:r>
      <w:r>
        <w:rPr>
          <w:rFonts w:eastAsia="Calibri"/>
          <w:sz w:val="28"/>
          <w:szCs w:val="28"/>
        </w:rPr>
        <w:t xml:space="preserve">адолженность составляет 23 781 891,96</w:t>
      </w:r>
      <w:r>
        <w:rPr>
          <w:rFonts w:eastAsia="Calibri"/>
          <w:sz w:val="28"/>
          <w:szCs w:val="28"/>
        </w:rPr>
        <w:t xml:space="preserve"> рубля), из них:</w:t>
      </w:r>
      <w:r>
        <w:rPr>
          <w:rFonts w:eastAsia="Calibri"/>
          <w:sz w:val="28"/>
          <w:szCs w:val="28"/>
          <w:highlight w:val="none"/>
        </w:rPr>
      </w:r>
      <w:r>
        <w:rPr>
          <w:rFonts w:eastAsia="Calibri"/>
          <w:sz w:val="28"/>
          <w:szCs w:val="28"/>
          <w:highlight w:val="none"/>
        </w:rPr>
      </w:r>
    </w:p>
    <w:p>
      <w:pPr>
        <w:ind w:firstLine="567"/>
        <w:jc w:val="both"/>
        <w:spacing w:line="276" w:lineRule="auto"/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  <w:highlight w:val="none"/>
        </w:rPr>
      </w:pPr>
      <w:r>
        <w:rPr>
          <w:rFonts w:eastAsia="Calibri"/>
          <w:sz w:val="28"/>
          <w:szCs w:val="28"/>
          <w:highlight w:val="none"/>
        </w:rPr>
        <w:t xml:space="preserve">по данным министерства социального развития Оренбургской области  26 176 466,57 рубля. Из них</w:t>
      </w:r>
      <w:r>
        <w:rPr>
          <w:rFonts w:eastAsia="Calibri"/>
          <w:i w:val="0"/>
          <w:iCs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22 698 233,71</w:t>
      </w:r>
      <w:r>
        <w:rPr>
          <w:rFonts w:ascii="Times New Roman" w:hAnsi="Times New Roman" w:eastAsia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 рубля</w:t>
      </w:r>
      <w:r>
        <w:rPr>
          <w:rFonts w:eastAsia="Calibri"/>
          <w:i w:val="0"/>
          <w:iCs w:val="0"/>
          <w:sz w:val="28"/>
          <w:szCs w:val="28"/>
          <w:highlight w:val="none"/>
        </w:rPr>
        <w:t xml:space="preserve"> </w:t>
      </w:r>
      <w:r>
        <w:rPr>
          <w:rFonts w:eastAsia="Calibri"/>
          <w:sz w:val="28"/>
          <w:szCs w:val="28"/>
          <w:highlight w:val="none"/>
        </w:rPr>
        <w:t xml:space="preserve">з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  <w:shd w:val="clear" w:color="auto" w:fill="ffffff"/>
        </w:rPr>
        <w:t xml:space="preserve">адолженность получателей мер социальной поддержки (излишне полученные суммы по вине получателей). Просроченная задолженность составляет 19 893 807,67 рубля;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  <w:highlight w:val="none"/>
        </w:rPr>
      </w:r>
    </w:p>
    <w:p>
      <w:pPr>
        <w:ind w:firstLine="567"/>
        <w:jc w:val="both"/>
        <w:spacing w:line="276" w:lineRule="auto"/>
        <w:rPr>
          <w:rFonts w:eastAsia="Calibri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  <w:highlight w:val="none"/>
          <w:shd w:val="clear" w:color="auto" w:fill="ffffff"/>
        </w:rPr>
        <w:t xml:space="preserve">по данным 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  <w:highlight w:val="none"/>
          <w:shd w:val="clear" w:color="auto" w:fill="ffffff"/>
        </w:rPr>
        <w:t xml:space="preserve">министерства труда и занятости населения Оренбургской области 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  <w:highlight w:val="none"/>
          <w:shd w:val="clear" w:color="auto" w:fill="ffffff"/>
        </w:rPr>
        <w:t xml:space="preserve">14 074 120,04 рубля, в том числе просроченная задолженность составляет 3 802 532,87 рубля. 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Дебиторская</w:t>
      </w:r>
      <w:r>
        <w:rPr>
          <w:rFonts w:eastAsia="Calibri"/>
          <w:sz w:val="28"/>
          <w:szCs w:val="28"/>
        </w:rPr>
        <w:t xml:space="preserve"> задолженность по счету 1 209 41 000 «</w:t>
      </w:r>
      <w:r>
        <w:rPr>
          <w:sz w:val="28"/>
          <w:szCs w:val="28"/>
        </w:rPr>
        <w:t xml:space="preserve">Расчеты по доходам от штрафных санкций за нарушение условий контрактов (догово</w:t>
      </w:r>
      <w:r>
        <w:rPr>
          <w:sz w:val="28"/>
          <w:szCs w:val="28"/>
        </w:rPr>
        <w:t xml:space="preserve">ров)» по состоянию на 01.01.2025 </w:t>
      </w:r>
      <w:r>
        <w:rPr>
          <w:sz w:val="28"/>
          <w:szCs w:val="28"/>
        </w:rPr>
        <w:t xml:space="preserve">составила </w:t>
      </w:r>
      <w:r>
        <w:rPr>
          <w:rFonts w:eastAsia="Calibri"/>
          <w:sz w:val="28"/>
          <w:szCs w:val="28"/>
        </w:rPr>
        <w:t xml:space="preserve">105 855 388,48 рубля из них                   1 758 465,68</w:t>
      </w:r>
      <w:r>
        <w:rPr>
          <w:rFonts w:eastAsia="Calibri"/>
          <w:sz w:val="28"/>
          <w:szCs w:val="28"/>
        </w:rPr>
        <w:t xml:space="preserve"> рубля является просроченной, долгосрочной 519 075,50 рубля.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68"/>
        <w:ind w:firstLine="72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Дебиторская</w:t>
      </w:r>
      <w:r>
        <w:rPr>
          <w:rFonts w:eastAsia="Calibri"/>
          <w:sz w:val="28"/>
          <w:szCs w:val="28"/>
        </w:rPr>
        <w:t xml:space="preserve"> задолженность по счету 1 209 45 000 «</w:t>
      </w:r>
      <w:r>
        <w:rPr>
          <w:sz w:val="28"/>
          <w:szCs w:val="28"/>
        </w:rPr>
        <w:t xml:space="preserve">Расчеты по доходам от прочих сумм принудительного изъ</w:t>
      </w:r>
      <w:r>
        <w:rPr>
          <w:sz w:val="28"/>
          <w:szCs w:val="28"/>
        </w:rPr>
        <w:t xml:space="preserve">ятия» по состоянию на 01.01.2025 составила 17 599 457,48</w:t>
      </w:r>
      <w:r>
        <w:rPr>
          <w:sz w:val="28"/>
          <w:szCs w:val="28"/>
        </w:rPr>
        <w:t xml:space="preserve"> рубля, из них </w:t>
      </w:r>
      <w:r>
        <w:rPr>
          <w:rFonts w:eastAsia="Calibri"/>
          <w:sz w:val="28"/>
          <w:szCs w:val="28"/>
        </w:rPr>
        <w:t xml:space="preserve">– 4 260 591,10 рубля</w:t>
      </w:r>
      <w:r>
        <w:rPr>
          <w:rFonts w:eastAsia="Calibri"/>
          <w:sz w:val="28"/>
          <w:szCs w:val="28"/>
        </w:rPr>
        <w:t xml:space="preserve"> является просроченной, долгосрочной 10  027 210,91 рубля.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Органы исполнитель</w:t>
      </w:r>
      <w:r>
        <w:rPr>
          <w:sz w:val="28"/>
          <w:szCs w:val="28"/>
        </w:rPr>
        <w:t xml:space="preserve">ной власти проводят постоянную работу по снижению просроченной дебиторской задолженности. Осуществляют постоянное взаимодействие со службой судебных приставов. Направляют претензии должникам, а также подают исковые заявления для взыскания штрафных санкций.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Дебиторская задолженность по счету 1 303 00 000 «Р</w:t>
      </w:r>
      <w:r>
        <w:rPr>
          <w:rFonts w:eastAsia="Calibri"/>
          <w:sz w:val="28"/>
          <w:szCs w:val="28"/>
        </w:rPr>
        <w:t xml:space="preserve">асчеты </w:t>
      </w:r>
      <w:r>
        <w:rPr>
          <w:sz w:val="28"/>
          <w:szCs w:val="28"/>
        </w:rPr>
        <w:t xml:space="preserve">по платежам в бюджеты» по состоянию на 01.01.202</w:t>
      </w:r>
      <w:r>
        <w:rPr>
          <w:sz w:val="28"/>
          <w:szCs w:val="28"/>
        </w:rPr>
        <w:t xml:space="preserve">5 увеличилась на                      10 109 576,49 рубля и составила 10 729 120,76</w:t>
      </w:r>
      <w:r>
        <w:rPr>
          <w:sz w:val="28"/>
          <w:szCs w:val="28"/>
        </w:rPr>
        <w:t xml:space="preserve"> рубля.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Кредиторская задолженность областного бюджета по состоянию на 01.01.2025 составила 4 797 467 832,76 рубля, по сравнению с 1 января 2024 года увеличилась на 3 382 185 809,31 рубля.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Кредиторская задолженность по счету 1 205 00 000 «Расчеты по дох</w:t>
      </w:r>
      <w:r>
        <w:rPr>
          <w:sz w:val="28"/>
          <w:szCs w:val="28"/>
        </w:rPr>
        <w:t xml:space="preserve">одам» по состоянию на 01.01.2025 уменьшилась на 230 459 446,76</w:t>
      </w:r>
      <w:r>
        <w:rPr>
          <w:sz w:val="28"/>
          <w:szCs w:val="28"/>
        </w:rPr>
        <w:t xml:space="preserve"> рубля </w:t>
      </w:r>
      <w:r>
        <w:rPr>
          <w:sz w:val="28"/>
          <w:szCs w:val="28"/>
        </w:rPr>
        <w:t xml:space="preserve">и составила 554 761 273,49 рубля, в том числе 525 186 308,76</w:t>
      </w:r>
      <w:r>
        <w:rPr>
          <w:sz w:val="28"/>
          <w:szCs w:val="28"/>
        </w:rPr>
        <w:t xml:space="preserve"> рубля – по доходам, администрируемым Управлением Федеральной налоговой службы по Оренбургской области.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Наибольший удельный вес в общей сумме кредиторской задолженности по принятым обязательствам занимают расчеты: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numPr>
          <w:ilvl w:val="0"/>
          <w:numId w:val="7"/>
        </w:numPr>
        <w:ind w:left="0" w:right="0"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счету 1 302 00 000 «Расчеты по принятым обязательствам» кредиторская задолженность </w:t>
      </w:r>
      <w:r>
        <w:rPr>
          <w:sz w:val="28"/>
          <w:szCs w:val="28"/>
        </w:rPr>
        <w:t xml:space="preserve">по состоянию на 01.01.2025 увеличилась на 3 559 892 493,86 рубля и составил 4 175 463 979,63</w:t>
      </w:r>
      <w:r>
        <w:rPr>
          <w:sz w:val="28"/>
          <w:szCs w:val="28"/>
        </w:rPr>
        <w:t xml:space="preserve"> рубля;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Кредиторская задолженность по счету 1 302 24 000 «</w:t>
      </w:r>
      <w:r>
        <w:rPr>
          <w:rFonts w:eastAsia="Calibri"/>
          <w:sz w:val="28"/>
          <w:szCs w:val="28"/>
        </w:rPr>
        <w:t xml:space="preserve">Расчеты по арендной плате за пользование имуществом» </w:t>
      </w:r>
      <w:r>
        <w:rPr>
          <w:sz w:val="28"/>
          <w:szCs w:val="28"/>
        </w:rPr>
        <w:t xml:space="preserve">по состоянию на 01.01.2025</w:t>
      </w:r>
      <w:r>
        <w:rPr>
          <w:sz w:val="28"/>
          <w:szCs w:val="28"/>
        </w:rPr>
        <w:t xml:space="preserve"> составила</w:t>
      </w:r>
      <w:r>
        <w:rPr>
          <w:rFonts w:eastAsia="Calibri"/>
          <w:sz w:val="28"/>
          <w:szCs w:val="28"/>
          <w:lang w:eastAsia="en-US"/>
        </w:rPr>
        <w:t xml:space="preserve"> 61 102 099,27</w:t>
      </w:r>
      <w:r>
        <w:rPr>
          <w:rFonts w:eastAsia="Calibri"/>
          <w:sz w:val="28"/>
          <w:szCs w:val="28"/>
          <w:lang w:eastAsia="en-US"/>
        </w:rPr>
        <w:t xml:space="preserve"> рубля</w:t>
      </w:r>
      <w:r>
        <w:rPr>
          <w:rFonts w:eastAsia="Calibri"/>
          <w:sz w:val="28"/>
          <w:szCs w:val="28"/>
        </w:rPr>
        <w:t xml:space="preserve"> по </w:t>
      </w:r>
      <w:r>
        <w:rPr>
          <w:sz w:val="28"/>
          <w:szCs w:val="28"/>
        </w:rPr>
        <w:t xml:space="preserve">заключенным договорам аренды</w:t>
      </w:r>
      <w:r>
        <w:rPr>
          <w:rFonts w:eastAsia="Calibri"/>
          <w:sz w:val="28"/>
          <w:szCs w:val="28"/>
          <w:lang w:eastAsia="en-US"/>
        </w:rPr>
        <w:t xml:space="preserve">, из них: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  <w:lang w:eastAsia="en-US"/>
        </w:rPr>
        <w:t xml:space="preserve">60 713 582,72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рубля – департамент пожарной безопасности и гражданской защиты Оренбургской области, </w:t>
      </w:r>
      <w:r>
        <w:rPr>
          <w:sz w:val="28"/>
          <w:szCs w:val="28"/>
          <w:highlight w:val="white"/>
        </w:rPr>
        <w:t xml:space="preserve">из них 27 636 034,42 рубля – долгосрочная задолженность.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Кредиторская задолженность по счету 1 302 25 000 «</w:t>
      </w:r>
      <w:r>
        <w:rPr>
          <w:sz w:val="28"/>
          <w:szCs w:val="28"/>
          <w:shd w:val="clear" w:color="auto" w:fill="ffffff"/>
        </w:rPr>
        <w:t xml:space="preserve">Расчеты по работам, услугам по содержанию имущества</w:t>
      </w:r>
      <w:r>
        <w:rPr>
          <w:rFonts w:eastAsia="Calibri"/>
          <w:sz w:val="28"/>
          <w:szCs w:val="28"/>
        </w:rPr>
        <w:t xml:space="preserve">» </w:t>
      </w:r>
      <w:r>
        <w:rPr>
          <w:sz w:val="28"/>
          <w:szCs w:val="28"/>
        </w:rPr>
        <w:t xml:space="preserve">по состоянию на 01.01.2025 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величилась на 3 697 599 761,95 рубля</w:t>
      </w:r>
      <w:r>
        <w:rPr>
          <w:sz w:val="28"/>
          <w:szCs w:val="28"/>
        </w:rPr>
        <w:t xml:space="preserve"> и составила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3 970 674 740,15</w:t>
      </w:r>
      <w:r>
        <w:rPr>
          <w:rFonts w:eastAsia="Calibri"/>
          <w:sz w:val="28"/>
          <w:szCs w:val="28"/>
          <w:lang w:eastAsia="en-US"/>
        </w:rPr>
        <w:t xml:space="preserve"> рубля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за </w:t>
      </w:r>
      <w:r>
        <w:rPr>
          <w:rFonts w:eastAsia="Arial"/>
          <w:sz w:val="28"/>
          <w:szCs w:val="28"/>
          <w:highlight w:val="white"/>
        </w:rPr>
        <w:t xml:space="preserve">выполненные работы по содержанию автомобильных дорог </w:t>
      </w:r>
      <w:r>
        <w:rPr>
          <w:sz w:val="28"/>
          <w:szCs w:val="28"/>
          <w:highlight w:val="white"/>
        </w:rPr>
        <w:t xml:space="preserve">общего пользования</w:t>
      </w:r>
      <w:r>
        <w:rPr>
          <w:rFonts w:eastAsia="Calibri"/>
          <w:sz w:val="28"/>
          <w:szCs w:val="28"/>
          <w:highlight w:val="white"/>
        </w:rPr>
        <w:t xml:space="preserve"> (</w:t>
      </w:r>
      <w:r>
        <w:rPr>
          <w:sz w:val="28"/>
          <w:szCs w:val="28"/>
          <w:highlight w:val="white"/>
        </w:rPr>
        <w:t xml:space="preserve">министерство строительства, жилищно-коммунального, дорожного хозяйства и транспорта Оренбургской области</w:t>
      </w:r>
      <w:r>
        <w:rPr>
          <w:rFonts w:eastAsia="Calibri"/>
          <w:sz w:val="28"/>
          <w:szCs w:val="28"/>
          <w:highlight w:val="white"/>
        </w:rPr>
        <w:t xml:space="preserve">).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8"/>
        <w:ind w:firstLine="709"/>
        <w:jc w:val="both"/>
        <w:spacing w:line="276" w:lineRule="auto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</w:rPr>
        <w:t xml:space="preserve">2) по счету 1 302 51 000 «</w:t>
      </w:r>
      <w:r>
        <w:rPr>
          <w:sz w:val="28"/>
          <w:szCs w:val="28"/>
        </w:rPr>
        <w:t xml:space="preserve">Расчеты по перечислениям другим бюджетам бюджетной системы Российской Федерации»</w:t>
      </w:r>
      <w:r>
        <w:rPr>
          <w:bCs/>
          <w:sz w:val="28"/>
          <w:szCs w:val="28"/>
        </w:rPr>
        <w:t xml:space="preserve"> отражена </w:t>
      </w:r>
      <w:r>
        <w:rPr>
          <w:sz w:val="28"/>
          <w:szCs w:val="28"/>
        </w:rPr>
        <w:t xml:space="preserve">кре</w:t>
      </w:r>
      <w:r>
        <w:rPr>
          <w:sz w:val="28"/>
          <w:szCs w:val="28"/>
        </w:rPr>
        <w:t xml:space="preserve">диторская задолженность 2 063 268,74</w:t>
      </w:r>
      <w:r>
        <w:rPr>
          <w:sz w:val="28"/>
          <w:szCs w:val="28"/>
        </w:rPr>
        <w:t xml:space="preserve"> рубля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highlight w:val="white"/>
        </w:rPr>
        <w:t xml:space="preserve">по досрочной пенсии перед Отделением Пенсионного фонда России по Оренбургской области.</w:t>
      </w:r>
      <w:r>
        <w:rPr>
          <w:bCs/>
          <w:sz w:val="28"/>
          <w:szCs w:val="28"/>
          <w:highlight w:val="white"/>
        </w:rPr>
      </w:r>
      <w:r>
        <w:rPr>
          <w:bCs/>
          <w:sz w:val="28"/>
          <w:szCs w:val="28"/>
          <w:highlight w:val="whit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3) по счету 1 302 62 000 «</w:t>
      </w:r>
      <w:r>
        <w:rPr>
          <w:sz w:val="28"/>
          <w:szCs w:val="28"/>
        </w:rPr>
        <w:t xml:space="preserve">Расчеты по пособиям по социальной помощи населению в денежной форме»</w:t>
      </w:r>
      <w:r>
        <w:rPr>
          <w:bCs/>
          <w:sz w:val="28"/>
          <w:szCs w:val="28"/>
        </w:rPr>
        <w:t xml:space="preserve"> отражена </w:t>
      </w:r>
      <w:r>
        <w:rPr>
          <w:sz w:val="28"/>
          <w:szCs w:val="28"/>
        </w:rPr>
        <w:t xml:space="preserve">кредиторская за</w:t>
      </w:r>
      <w:r>
        <w:rPr>
          <w:sz w:val="28"/>
          <w:szCs w:val="28"/>
        </w:rPr>
        <w:t xml:space="preserve">долженность            46 083 580,58</w:t>
      </w:r>
      <w:r>
        <w:rPr>
          <w:sz w:val="28"/>
          <w:szCs w:val="28"/>
        </w:rPr>
        <w:t xml:space="preserve"> рубля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</w:rPr>
        <w:t xml:space="preserve">Кредиторская задолженность по счету 1 303 00 000 «Р</w:t>
      </w:r>
      <w:r>
        <w:rPr>
          <w:rFonts w:eastAsia="Calibri"/>
          <w:sz w:val="28"/>
          <w:szCs w:val="28"/>
        </w:rPr>
        <w:t xml:space="preserve">асчеты по платежам в бюджеты» </w:t>
      </w:r>
      <w:r>
        <w:rPr>
          <w:sz w:val="28"/>
          <w:szCs w:val="28"/>
        </w:rPr>
        <w:t xml:space="preserve">по состоянию на 01.01.2025 увеличилась                               на 52 867 539,79 рубля и </w:t>
      </w:r>
      <w:r>
        <w:rPr>
          <w:rFonts w:eastAsia="Calibri"/>
          <w:sz w:val="28"/>
          <w:szCs w:val="28"/>
        </w:rPr>
        <w:t xml:space="preserve">составила 66 842 633,92</w:t>
      </w:r>
      <w:r>
        <w:rPr>
          <w:rFonts w:eastAsia="Calibri"/>
          <w:sz w:val="28"/>
          <w:szCs w:val="28"/>
        </w:rPr>
        <w:t xml:space="preserve"> рубля, в том числе </w:t>
      </w:r>
      <w:r>
        <w:rPr>
          <w:sz w:val="28"/>
          <w:szCs w:val="28"/>
        </w:rPr>
        <w:t xml:space="preserve">задолженность по возврату</w:t>
      </w:r>
      <w:r>
        <w:rPr>
          <w:sz w:val="28"/>
          <w:szCs w:val="28"/>
        </w:rPr>
        <w:t xml:space="preserve"> неиспользованного на 01.01.2025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остатка межбюджетных трансфертов, полученных из федерального бюджета,              16 235 319,56 рубля и </w:t>
      </w:r>
      <w:r>
        <w:rPr>
          <w:sz w:val="28"/>
          <w:szCs w:val="28"/>
          <w:highlight w:val="white"/>
          <w:shd w:val="clear" w:color="auto" w:fill="ffffff"/>
        </w:rPr>
        <w:t xml:space="preserve">по налогу на имущество организаций 40 742 551,74 рубля.</w:t>
      </w:r>
      <w:r>
        <w:rPr>
          <w:rFonts w:eastAsia="Calibri"/>
          <w:sz w:val="28"/>
          <w:szCs w:val="28"/>
          <w:highlight w:val="white"/>
        </w:rPr>
      </w:r>
      <w:r>
        <w:rPr>
          <w:rFonts w:eastAsia="Calibri"/>
          <w:sz w:val="28"/>
          <w:szCs w:val="28"/>
          <w:highlight w:val="whit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составе сведений о кредиторской задолженности отражены данные </w:t>
      </w:r>
      <w:r>
        <w:rPr>
          <w:sz w:val="28"/>
          <w:szCs w:val="28"/>
        </w:rPr>
        <w:t xml:space="preserve">по соответствующим</w:t>
      </w:r>
      <w:r>
        <w:rPr>
          <w:rFonts w:eastAsia="Calibri"/>
          <w:sz w:val="28"/>
          <w:szCs w:val="28"/>
        </w:rPr>
        <w:t xml:space="preserve"> счетам счета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"http://home.garant.ru/" \l "/document/12180897/entry/40140000"</w:instrText>
      </w:r>
      <w:r>
        <w:rPr>
          <w:sz w:val="28"/>
          <w:szCs w:val="28"/>
        </w:rPr>
        <w:fldChar w:fldCharType="separate"/>
      </w:r>
      <w:r>
        <w:rPr>
          <w:rStyle w:val="899"/>
          <w:color w:val="000000"/>
          <w:sz w:val="28"/>
          <w:szCs w:val="28"/>
          <w:u w:val="none"/>
        </w:rPr>
        <w:t xml:space="preserve">1 401 40 000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«Доходы будущих </w:t>
      </w:r>
      <w:r>
        <w:rPr>
          <w:sz w:val="28"/>
          <w:szCs w:val="28"/>
        </w:rPr>
        <w:t xml:space="preserve">периодов» – 104 403 322 550,38</w:t>
      </w:r>
      <w:r>
        <w:rPr>
          <w:sz w:val="28"/>
          <w:szCs w:val="28"/>
        </w:rPr>
        <w:t xml:space="preserve"> рубля и счета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"http://home.garant.ru/" \l "/document/12180897/entry/40160000"</w:instrText>
      </w:r>
      <w:r>
        <w:rPr>
          <w:sz w:val="28"/>
          <w:szCs w:val="28"/>
        </w:rPr>
        <w:fldChar w:fldCharType="separate"/>
      </w:r>
      <w:r>
        <w:rPr>
          <w:rStyle w:val="899"/>
          <w:color w:val="000000"/>
          <w:sz w:val="28"/>
          <w:szCs w:val="28"/>
          <w:u w:val="none"/>
        </w:rPr>
        <w:t xml:space="preserve">1 401 60 000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«Резервы пр</w:t>
      </w:r>
      <w:r>
        <w:rPr>
          <w:sz w:val="28"/>
          <w:szCs w:val="28"/>
        </w:rPr>
        <w:t xml:space="preserve">едстоящих расходов» – 487 331 184,89 рубля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Просроченная кредиторская задолженность по состоянию на 01.01.202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отсутствует.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данным Справки о наличии имущества и обязательств на забалансовых счетах к балансу исполнения бюджета (ф.0503120) сомнительная задолженность по состоянию на 01.01.202</w:t>
      </w:r>
      <w:r>
        <w:rPr>
          <w:sz w:val="28"/>
          <w:szCs w:val="28"/>
        </w:rPr>
        <w:t xml:space="preserve">4 составляла 1</w:t>
      </w:r>
      <w:r>
        <w:rPr>
          <w:sz w:val="28"/>
          <w:szCs w:val="28"/>
        </w:rPr>
        <w:t xml:space="preserve"> 979 622 127,95 </w:t>
      </w:r>
      <w:r>
        <w:rPr>
          <w:sz w:val="28"/>
          <w:szCs w:val="28"/>
        </w:rPr>
        <w:t xml:space="preserve"> рубля, за 202</w:t>
      </w:r>
      <w:r>
        <w:rPr>
          <w:sz w:val="28"/>
          <w:szCs w:val="28"/>
        </w:rPr>
        <w:t xml:space="preserve">4 год уменьшилась на 274 514 613,23 рубля</w:t>
      </w:r>
      <w:r>
        <w:rPr>
          <w:sz w:val="28"/>
          <w:szCs w:val="28"/>
        </w:rPr>
        <w:t xml:space="preserve"> и на к</w:t>
      </w:r>
      <w:r>
        <w:rPr>
          <w:sz w:val="28"/>
          <w:szCs w:val="28"/>
        </w:rPr>
        <w:t xml:space="preserve">онец года составила 1 705 107 514,72</w:t>
      </w:r>
      <w:r>
        <w:rPr>
          <w:sz w:val="28"/>
          <w:szCs w:val="28"/>
        </w:rPr>
        <w:t xml:space="preserve"> рубля.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Сведения по дебиторской и кредиторской задолженности (ф.0503169) по бюджетной деятельности прилагаются, по средствам во временном распоряжении не сформированы согласно письму министерства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от 09.01.2025 № 17/</w:t>
      </w:r>
      <w:r>
        <w:rPr>
          <w:sz w:val="28"/>
          <w:szCs w:val="28"/>
          <w:highlight w:val="white"/>
        </w:rPr>
        <w:t xml:space="preserve">11-60/4 «О составлении и представлении годовой консолидированной бюджетной отчетности и годовой консолидированной бухгалтерской отчетности государственных бюджетных и автономных учреждений главными администраторами средств областного бюджета за 2024 год».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В соответствии с требованиями приказа Министерства финансов Российской Федерации от 29.09.2020 № 223н «Об утверждении федерального стандарта бу</w:t>
      </w:r>
      <w:r>
        <w:rPr>
          <w:sz w:val="28"/>
          <w:szCs w:val="28"/>
          <w:highlight w:val="none"/>
        </w:rPr>
        <w:t xml:space="preserve">хгалтерского учета государственных финансов «Сведения о показателях бухгалтерской (финансовой) отчетности по сегментам»  сведения о показателях бюджетной отчетности по сегментам отражены в Сведениях по дебиторской и кредиторской задолженности (ф. 0503169):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бюджетные единицы – государственные и муниципальные органы, казенные учреждения, внебюджетные фонды, иные ПБС (КОСГУ ХХ1);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бюджетные и автономные учреждения (КОСГУ ХХ2);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Внебюджетные государственные единицы – госкорпорации, ГУП, МУП, публично-правовые компании (КОСГУ ХХ3).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8"/>
        <w:ind w:firstLine="709"/>
        <w:jc w:val="both"/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Информация о финансовых вложениях и вложениях в финансовые активы отражена в форме 0503171 «Сведения о финансовых вложениях получателя бюджетных средств, администратора источников финансирования дефицита бюджета». 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конец отчетного периода на счете 1 204 31 00</w:t>
      </w:r>
      <w:r>
        <w:rPr>
          <w:sz w:val="28"/>
          <w:szCs w:val="28"/>
        </w:rPr>
        <w:t xml:space="preserve">0 «Акции» отражено 15 389 970 993,08 рубля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ind w:firstLine="709"/>
        <w:spacing w:line="276" w:lineRule="auto"/>
        <w:rPr>
          <w:rFonts w:ascii="Times New Roman" w:hAnsi="Times New Roman" w:cs="Times New Roman"/>
          <w:strike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счете 1 204 32 000 «Участие в государственных (муниципальных) предприятиях» показатель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отражен разме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 финансовых активов 238 880 595,44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рубля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объеме сформированных уставных фондов 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унитарных предприятий, в отношении которых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инистерство природных ресурсов, экологии и имущественных отношений Оренбургской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осуществляет полномочия собственника.</w:t>
      </w:r>
      <w:r>
        <w:rPr>
          <w:rFonts w:ascii="Times New Roman" w:hAnsi="Times New Roman" w:cs="Times New Roman"/>
          <w:strike/>
          <w:sz w:val="28"/>
          <w:szCs w:val="28"/>
          <w:highlight w:val="white"/>
        </w:rPr>
      </w:r>
      <w:r>
        <w:rPr>
          <w:rFonts w:ascii="Times New Roman" w:hAnsi="Times New Roman" w:cs="Times New Roman"/>
          <w:strike/>
          <w:sz w:val="28"/>
          <w:szCs w:val="28"/>
          <w:highlight w:val="whit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счете 1 204 33 000 «Участие в государственных (муниципальных) учреждениях» отражена </w:t>
      </w:r>
      <w:r>
        <w:rPr>
          <w:rFonts w:eastAsia="Calibri"/>
          <w:sz w:val="28"/>
          <w:szCs w:val="28"/>
        </w:rPr>
        <w:t xml:space="preserve">балансовая стоимость недвижимого и особо ценного движимого имущества, закрепленного за бюджетными (автономными) учреждениями, в сумме </w:t>
      </w:r>
      <w:r>
        <w:rPr>
          <w:sz w:val="28"/>
          <w:szCs w:val="28"/>
        </w:rPr>
        <w:t xml:space="preserve">77 766 824 698,03 </w:t>
      </w:r>
      <w:r>
        <w:rPr>
          <w:sz w:val="28"/>
          <w:szCs w:val="28"/>
        </w:rPr>
        <w:t xml:space="preserve">рубля.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На счете 1 204 34 000 «Иные формы участи</w:t>
      </w:r>
      <w:r>
        <w:rPr>
          <w:sz w:val="28"/>
          <w:szCs w:val="28"/>
        </w:rPr>
        <w:t xml:space="preserve">я в капитале» отражено 152 074 477,00</w:t>
      </w:r>
      <w:r>
        <w:rPr>
          <w:sz w:val="28"/>
          <w:szCs w:val="28"/>
        </w:rPr>
        <w:t xml:space="preserve"> рубля, в том числе: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76" w:lineRule="auto"/>
        <w:shd w:val="clear" w:color="auto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46 067 477,00 </w:t>
      </w:r>
      <w:r>
        <w:rPr>
          <w:sz w:val="28"/>
          <w:szCs w:val="28"/>
          <w:highlight w:val="white"/>
        </w:rPr>
        <w:t xml:space="preserve"> рубля – ООО «Оренбургоблпродконтракт»;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line="276" w:lineRule="auto"/>
        <w:shd w:val="clear" w:color="auto" w:fill="ffff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15 211 000,00</w:t>
      </w:r>
      <w:r>
        <w:rPr>
          <w:sz w:val="28"/>
          <w:szCs w:val="28"/>
          <w:highlight w:val="white"/>
        </w:rPr>
        <w:t xml:space="preserve"> рубля – ООО «Санаторий «Южный Урал»</w:t>
      </w:r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shd w:val="clear" w:color="auto" w:fill="ffff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5 000,00 рубля – ООО «Оренбургская городская сетевая компания»;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shd w:val="clear" w:color="auto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  <w:t xml:space="preserve">82 483 000,00 рубля – ООО «Стройзаказчик»;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line="276" w:lineRule="auto"/>
        <w:shd w:val="clear" w:color="auto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8 308 000,00 рубля – ООО «Абдулинский лесхоз».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87"/>
        <w:ind w:firstLine="709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Вложения по счету 1 215 00 000 «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Вложения в финансовые активы</w:t>
      </w:r>
      <w:r>
        <w:rPr>
          <w:rFonts w:ascii="Times New Roman" w:hAnsi="Times New Roman" w:cs="Times New Roman"/>
          <w:sz w:val="28"/>
          <w:szCs w:val="28"/>
        </w:rPr>
        <w:t xml:space="preserve">» составили 771 683 942,80 рубля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Сведения о финансовых вложениях получателя бюджетных средств, администратора источников финансирования дефицита бюджета (ф.0503171) прилагаются.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Информация</w:t>
      </w:r>
      <w:r>
        <w:rPr>
          <w:rFonts w:eastAsia="Calibri"/>
          <w:sz w:val="28"/>
          <w:szCs w:val="28"/>
        </w:rPr>
        <w:t xml:space="preserve"> по государственному долгу, предоставленных бюджетных кредитах, а также процентах и штрафах по ним отражены в </w:t>
      </w:r>
      <w:r>
        <w:rPr>
          <w:sz w:val="28"/>
          <w:szCs w:val="28"/>
        </w:rPr>
        <w:t xml:space="preserve">Сведениях о государственном (муниципальном) долге, предоставленных бюджетных кредитах (ф.0503172).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8"/>
        <w:ind w:firstLine="720"/>
        <w:jc w:val="both"/>
      </w:pPr>
      <w:r>
        <w:rPr>
          <w:sz w:val="28"/>
          <w:szCs w:val="28"/>
        </w:rPr>
        <w:t xml:space="preserve">Государственный долг Оренбургской области по сравн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нию                          с 01.01.202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сократился 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339</w:t>
      </w:r>
      <w:r>
        <w:rPr>
          <w:sz w:val="28"/>
          <w:szCs w:val="28"/>
        </w:rPr>
        <w:t xml:space="preserve"> 623 343,33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рубля и по состоянию на 01.01.202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составил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19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694</w:t>
      </w:r>
      <w:r>
        <w:rPr>
          <w:sz w:val="28"/>
          <w:szCs w:val="28"/>
        </w:rPr>
        <w:t xml:space="preserve"> 715 091,12</w:t>
      </w:r>
      <w:r>
        <w:rPr>
          <w:sz w:val="28"/>
          <w:szCs w:val="28"/>
        </w:rPr>
        <w:t xml:space="preserve"> рубля</w:t>
      </w:r>
      <w:r>
        <w:rPr>
          <w:sz w:val="28"/>
          <w:szCs w:val="28"/>
        </w:rPr>
        <w:t xml:space="preserve">.  </w:t>
      </w:r>
      <w:r/>
    </w:p>
    <w:p>
      <w:pPr>
        <w:pStyle w:val="86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долга по бюджетным кредитам, привлеченным от других бюджетов бюджетной системы Российской Федерации, на долю которых в структуре долга приходится </w:t>
      </w:r>
      <w:r>
        <w:rPr>
          <w:sz w:val="28"/>
          <w:szCs w:val="28"/>
        </w:rPr>
        <w:t xml:space="preserve">91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 процента, по состоянию на 01.01.202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 xml:space="preserve">18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083</w:t>
      </w:r>
      <w:r>
        <w:rPr>
          <w:sz w:val="28"/>
          <w:szCs w:val="28"/>
        </w:rPr>
        <w:t xml:space="preserve"> 365 091,12</w:t>
      </w:r>
      <w:r>
        <w:rPr>
          <w:sz w:val="28"/>
          <w:szCs w:val="28"/>
        </w:rPr>
        <w:t xml:space="preserve"> рубля.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долговых обязательств по государственным ценным бумагам области составляет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611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50 000,00</w:t>
      </w:r>
      <w:r>
        <w:rPr>
          <w:sz w:val="28"/>
          <w:szCs w:val="28"/>
        </w:rPr>
        <w:t xml:space="preserve"> рубля или </w:t>
      </w:r>
      <w:r>
        <w:rPr>
          <w:sz w:val="28"/>
          <w:szCs w:val="28"/>
        </w:rPr>
        <w:t xml:space="preserve">8,2</w:t>
      </w:r>
      <w:r>
        <w:rPr>
          <w:sz w:val="28"/>
          <w:szCs w:val="28"/>
        </w:rPr>
        <w:t xml:space="preserve"> процента от общей суммы долга.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итогам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года з</w:t>
      </w:r>
      <w:r>
        <w:rPr>
          <w:sz w:val="28"/>
          <w:szCs w:val="28"/>
        </w:rPr>
        <w:t xml:space="preserve">адолженность по кредитам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кре</w:t>
      </w:r>
      <w:r>
        <w:rPr>
          <w:sz w:val="28"/>
          <w:szCs w:val="28"/>
        </w:rPr>
        <w:t xml:space="preserve">дитных организаций отсутствует.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года государственные гарантии Оре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бургской области не предоставлялись.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Просроченная задолженность по долговым обязательствам отсутствует.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Расходы на обслуживание государственного долга Оренбургской области за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 составили</w:t>
      </w:r>
      <w:r>
        <w:rPr>
          <w:sz w:val="28"/>
          <w:szCs w:val="28"/>
        </w:rPr>
        <w:t xml:space="preserve"> 424</w:t>
      </w:r>
      <w:r>
        <w:rPr>
          <w:sz w:val="28"/>
          <w:szCs w:val="28"/>
        </w:rPr>
        <w:t xml:space="preserve"> 051 5</w:t>
      </w:r>
      <w:r>
        <w:rPr>
          <w:sz w:val="28"/>
          <w:szCs w:val="28"/>
        </w:rPr>
        <w:t xml:space="preserve">37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16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рубля или </w:t>
      </w:r>
      <w:r>
        <w:rPr>
          <w:sz w:val="28"/>
          <w:szCs w:val="28"/>
        </w:rPr>
        <w:t xml:space="preserve">100,0</w:t>
      </w:r>
      <w:r>
        <w:rPr>
          <w:sz w:val="28"/>
          <w:szCs w:val="28"/>
        </w:rPr>
        <w:t xml:space="preserve"> процента           от годовых бюджетных назначений. </w:t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Сведения о государственном (муниципальном) долге, предоставленных бюджетных кредитах (ф.0503172) прилагаются.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В соответствии с пунктом 273, 274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</w:t>
      </w:r>
      <w:r>
        <w:rPr>
          <w:sz w:val="28"/>
          <w:szCs w:val="28"/>
        </w:rPr>
        <w:t xml:space="preserve">ссийской Ф</w:t>
      </w:r>
      <w:r>
        <w:rPr>
          <w:sz w:val="28"/>
          <w:szCs w:val="28"/>
        </w:rPr>
        <w:t xml:space="preserve">едерации от 28.12.2010           № 191н, в состав годовой бюджетной отчетности за 2024 год включена отчетность главных администраторов доходов по операциям администрирования поступлений в областной бюджет, являющихся федеральными государственными органами: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Управление Федеральной налоговой службы по О</w:t>
      </w:r>
      <w:r>
        <w:rPr>
          <w:sz w:val="28"/>
          <w:szCs w:val="28"/>
          <w:highlight w:val="white"/>
        </w:rPr>
        <w:t xml:space="preserve">ренбургской области, Меж</w:t>
      </w:r>
      <w:r>
        <w:rPr>
          <w:sz w:val="28"/>
          <w:szCs w:val="28"/>
          <w:highlight w:val="white"/>
        </w:rPr>
        <w:t xml:space="preserve">региональное территориальное управление Федеральной службы по надзору в сфере транспорта, Южно-Уральское межрегиональное управление Федеральной службы по надзору в сфере природопользования, федеральное казенное учреждение «56 Финансово-экономическая служба</w:t>
      </w:r>
      <w:r>
        <w:rPr>
          <w:sz w:val="28"/>
          <w:szCs w:val="28"/>
          <w:highlight w:val="white"/>
        </w:rPr>
        <w:t xml:space="preserve"> «Министерства обороны Российской Федерации по Оренбургской области». Отчетность Управления Федеральной налоговой службы России по Оренбургской области, Межрегионального территориального управление Федеральной службы по надзору в сф</w:t>
      </w:r>
      <w:r>
        <w:rPr>
          <w:sz w:val="28"/>
          <w:szCs w:val="28"/>
          <w:highlight w:val="white"/>
        </w:rPr>
        <w:t xml:space="preserve">ере транспорта представлена путем размещения на Едином портале бюджетной системы Российской Федерации в информационно-телекоммуникационной сети «Интернет».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8"/>
        <w:ind w:firstLine="709"/>
        <w:jc w:val="both"/>
        <w:spacing w:line="276" w:lineRule="auto"/>
        <w:rPr>
          <w:rFonts w:eastAsia="Calibri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Консолидированная бюдж</w:t>
      </w:r>
      <w:r>
        <w:rPr>
          <w:sz w:val="28"/>
          <w:szCs w:val="28"/>
          <w:shd w:val="clear" w:color="auto" w:fill="ffffff"/>
        </w:rPr>
        <w:t xml:space="preserve">етная отчетность сформирована на основании показателей субъектов консолидированной отчетности, входящих в один сегмент – бюджетные единицы с учетом исключения взаимосвязанных показателей. При составлении консолидированной бюджетной отчетности осуществлена </w:t>
      </w:r>
      <w:r>
        <w:rPr>
          <w:rFonts w:eastAsia="Calibri"/>
          <w:sz w:val="28"/>
          <w:szCs w:val="28"/>
        </w:rPr>
        <w:t xml:space="preserve">сверка итоговых (консолидированных) величин доходов и расходов, р</w:t>
      </w:r>
      <w:r>
        <w:rPr>
          <w:sz w:val="28"/>
          <w:szCs w:val="28"/>
          <w:shd w:val="clear" w:color="auto" w:fill="ffffff"/>
        </w:rPr>
        <w:t xml:space="preserve">асчетов по авансовым безвозмездным перечислениям текущего и капитального характера государственным учреждениям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rFonts w:eastAsia="Calibri"/>
          <w:sz w:val="28"/>
          <w:szCs w:val="28"/>
        </w:rPr>
        <w:t xml:space="preserve">с показателями </w:t>
      </w:r>
      <w:r>
        <w:rPr>
          <w:sz w:val="28"/>
          <w:szCs w:val="28"/>
          <w:shd w:val="clear" w:color="auto" w:fill="ffffff"/>
        </w:rPr>
        <w:t xml:space="preserve">сводной бухгалтерской отчетности бюджетных и автономных учреждений</w:t>
      </w:r>
      <w:r>
        <w:rPr>
          <w:rFonts w:eastAsia="Calibri"/>
          <w:sz w:val="28"/>
          <w:szCs w:val="28"/>
        </w:rPr>
        <w:t xml:space="preserve">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Показатели изменения данных о стоимости активов, обязательств, финансовом результате на начало 202</w:t>
      </w:r>
      <w:r>
        <w:rPr>
          <w:rFonts w:eastAsia="Calibri"/>
          <w:sz w:val="28"/>
          <w:szCs w:val="28"/>
        </w:rPr>
        <w:t xml:space="preserve">4</w:t>
      </w:r>
      <w:r>
        <w:rPr>
          <w:rFonts w:eastAsia="Calibri"/>
          <w:sz w:val="28"/>
          <w:szCs w:val="28"/>
        </w:rPr>
        <w:t xml:space="preserve"> года (вступительный баланс) и по забалансовым счетам отражены по соответствующим разделам и строкам в Сведениях об изменении остатков валюты баланса (ф. 0503173). 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Валюта баланса изменилась в сторону увеличения на                                    1 561 666 104,63 рубля, из них за счет: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3"/>
        <w:numPr>
          <w:ilvl w:val="0"/>
          <w:numId w:val="8"/>
        </w:numPr>
        <w:ind w:left="0" w:right="0"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изменение валюты баланса, связанного с реорганизацией (код причины 01)  на сумму 1 075 172 518,14 рубля;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3"/>
        <w:numPr>
          <w:ilvl w:val="0"/>
          <w:numId w:val="8"/>
        </w:numPr>
        <w:ind w:left="0" w:right="0" w:firstLine="709"/>
        <w:jc w:val="both"/>
        <w:spacing w:line="276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white"/>
        </w:rPr>
        <w:t xml:space="preserve">изменения валюты баланса, связанного с исправлением ошибок прошлых лет (код причины 03) на сумму 486 493 586,49 рубля, в том числе связанное с: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несвоевременным поступлением первичных учетных документов –         307 468 337,21  рубля; </w:t>
      </w:r>
      <w:r>
        <w:rPr>
          <w:sz w:val="28"/>
          <w:szCs w:val="28"/>
          <w:highlight w:val="white"/>
        </w:rPr>
        <w:t xml:space="preserve">несвоевременным отражением фактов хозяйственной жизни в регистрах бухгалтерского учета – 4 527 167,57 рубля;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ошибками в применении счетов бухгалтерского</w:t>
      </w:r>
      <w:r>
        <w:rPr>
          <w:sz w:val="28"/>
          <w:szCs w:val="28"/>
          <w:highlight w:val="white"/>
        </w:rPr>
        <w:t xml:space="preserve"> учета –</w:t>
      </w:r>
      <w:r>
        <w:rPr>
          <w:sz w:val="28"/>
          <w:szCs w:val="28"/>
        </w:rPr>
        <w:t xml:space="preserve"> 753 350,40 рубля (со знаком минус);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ошибками, допущенными при отражении бухгалтерских записей на основании первичных учетных документов (за исключением ошибок в применении счетов бухгалтерского учета) – 1 082 049,36 рубля;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иными причинами – 174 169 382,75 рубля.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0" w:leader="none"/>
          <w:tab w:val="left" w:pos="709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right" w:pos="986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Сведения об изменении остатков валюты баланса (ф.0503173) (бюджетная деятельность, средства во временном распоряжении) прилагаются.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Информация о начислениях и поступлениях в областной бюджет доходов от перечисления части прибыли, остающейся в распоряжении после уплаты налогов и иных обязательных платежей, государственными унитарн</w:t>
      </w:r>
      <w:r>
        <w:rPr>
          <w:rFonts w:eastAsia="Calibri"/>
          <w:sz w:val="28"/>
          <w:szCs w:val="28"/>
        </w:rPr>
        <w:t xml:space="preserve">ыми предприятиями отражена в Све</w:t>
      </w:r>
      <w:r>
        <w:rPr>
          <w:rFonts w:eastAsia="Calibri"/>
          <w:sz w:val="28"/>
          <w:szCs w:val="28"/>
        </w:rPr>
        <w:t xml:space="preserve">дениях о доходах бюджета от перечисления части прибыли (дивидендов) государственных (муниципальных) унитарных предприятий, иных организаций                                 с государственным участием в капитале (ф.0503174). Сведения (ф.0503174) прилагаются.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-284" w:leader="none"/>
        </w:tabs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Отчет о бюджетных обязательствах (ф.0503128) составлен на основании сводных Отчетов (ф. 0503128), представленных главными распорядителями бюджетных средств (главными администраторами источников финансирования дефицита бюджета). </w:t>
      </w:r>
      <w:r>
        <w:rPr>
          <w:sz w:val="28"/>
          <w:szCs w:val="28"/>
        </w:rPr>
        <w:t xml:space="preserve">В 2024 году создан резерв предстоящих расходов в сумме 487 331 184,89 рубля. Данные о резерве предстоящих расходов отражены в </w:t>
      </w:r>
      <w:r>
        <w:rPr>
          <w:rFonts w:eastAsia="Calibri"/>
          <w:sz w:val="28"/>
          <w:szCs w:val="28"/>
        </w:rPr>
        <w:t xml:space="preserve">Отчете о бюджетных обязательствах (ф.0503128) по коду строки 860 и </w:t>
      </w:r>
      <w:r>
        <w:rPr>
          <w:sz w:val="28"/>
          <w:szCs w:val="28"/>
        </w:rPr>
        <w:t xml:space="preserve">в Балансе исполнения бюджета (ф.0503120) по коду строки 520.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Отчет о бюджетных обязательствах (ф.0503128) прилагается. 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Аналитические данные о неисполненных бюджетных обязательствах, неисполненных денежных обязательствах, а также о сумм</w:t>
      </w:r>
      <w:r>
        <w:rPr>
          <w:rFonts w:eastAsia="Calibri"/>
          <w:sz w:val="28"/>
          <w:szCs w:val="28"/>
        </w:rPr>
        <w:t xml:space="preserve">ах экономии, достигнутой в результате применения конкурентных способов определения поставщиков отражены в ф.0503175 «Сведения о принятых и неисполненных обязательствах получателя бюджетных средств». Обязательства сверх установленных лимитов не принимались.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Сведения о принятых и неисполненных обязательствах получателя бюджетных средств (ф.0503175) прилагаются.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Данные о движении денежных средств на счета</w:t>
      </w:r>
      <w:r>
        <w:rPr>
          <w:sz w:val="28"/>
          <w:szCs w:val="28"/>
        </w:rPr>
        <w:t xml:space="preserve">х в кредитных организациях, органах, осуществляющих кассовое обслуживание исполнения бюджета, а также в кассе учреждения, в том числе средства во временном распоряжении, отражены в Отчете о движении денежных средств (ф. 0503123) (далее – Отчет ф.0503123). </w:t>
      </w:r>
      <w:r>
        <w:rPr>
          <w:rFonts w:eastAsia="Calibri"/>
          <w:sz w:val="28"/>
          <w:szCs w:val="28"/>
          <w:lang w:eastAsia="en-US"/>
        </w:rPr>
        <w:t xml:space="preserve">Согласно приказу Минфина России от 30.12.2017 № 278н «Об утверждении федерального станд</w:t>
      </w:r>
      <w:r>
        <w:rPr>
          <w:rFonts w:eastAsia="Calibri"/>
          <w:sz w:val="28"/>
          <w:szCs w:val="28"/>
          <w:lang w:eastAsia="en-US"/>
        </w:rPr>
        <w:t xml:space="preserve">арта бухгалтерского учета для организаций государственного сектора «Отчет о движении денежных средств»(далее – СГС «Отчет о движении денежных средств», Отчет ф.0503123 составляется в разрезе кодов КОСГУ, по экономическому содержанию поступлений и выбытий.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868"/>
        <w:ind w:firstLine="709"/>
        <w:jc w:val="both"/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Согласно п. 6 СГС «Отчет о движении денежных средств», в графе 4 раздела 1 и 2 отчета исключены операции с денежными средствами, не являющимися поступлениями и выбытиями, а именно операции, связанные с вложением в э</w:t>
      </w:r>
      <w:r>
        <w:rPr>
          <w:rFonts w:eastAsia="Calibri"/>
          <w:sz w:val="28"/>
          <w:szCs w:val="28"/>
          <w:lang w:eastAsia="en-US"/>
        </w:rPr>
        <w:t xml:space="preserve">квиваленты денежных средств, операции по возврату дебиторской задолженности прошлых лет, операции с денежными обеспечениями и средствами во временном распоряжении, получение наличных со счета в банке, перечисление денежных средств с одного счета на другой.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868"/>
        <w:ind w:firstLine="709"/>
        <w:jc w:val="both"/>
        <w:spacing w:line="276" w:lineRule="auto"/>
        <w:tabs>
          <w:tab w:val="left" w:pos="567" w:leader="none"/>
          <w:tab w:val="left" w:pos="1762" w:leader="none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В разделе отчета 1 «Поступления» отражены денежные потоки по </w:t>
      </w:r>
      <w:r>
        <w:rPr>
          <w:bCs/>
          <w:sz w:val="28"/>
          <w:szCs w:val="28"/>
        </w:rPr>
        <w:t xml:space="preserve">поступлениям от текущих операций в сумме 185 751 082 055,42 рубля, от инвестиционных операций в сумме 218 307 159,26 рубля и от финансовых операций – 2 402 246 000,00 рубля.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567" w:leader="none"/>
          <w:tab w:val="left" w:pos="176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итоговую строку 1 раздела «Поступления» не включены доходы по КОСГУ 134 от</w:t>
      </w:r>
      <w:r>
        <w:rPr>
          <w:sz w:val="28"/>
          <w:szCs w:val="28"/>
        </w:rPr>
        <w:t xml:space="preserve"> возврата дебиторской задолженности прошлых </w:t>
      </w:r>
      <w:r>
        <w:rPr>
          <w:sz w:val="28"/>
          <w:szCs w:val="28"/>
        </w:rPr>
        <w:t xml:space="preserve">лет в сумме     41 488 104,77 рубля (со знаком минус), по КОСГУ 151 доходы от возврата остатков трансфертов прошлых лет в сумме 42 939 613,85 рубля (со знаком минус), отраженные в разделе «Изменение остатков средств» по строке 4210 и 4220 соответственно.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567" w:leader="none"/>
          <w:tab w:val="left" w:pos="176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разделе отчета 2 «Выбытия» отражены выбытия по текущим операциям в сумме 187 978 029 209,74 рубля, по инвестиционным операциям в сумме 4 738 612 146,03 рубля, по финансовым операциям в сумме                       5 741 869 343,32 рубля.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567" w:leader="none"/>
          <w:tab w:val="left" w:pos="176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Показатель по строке 5000 «Изменение остатков средств – всего» в ф.0503123 сформирован с учетом изменения остатков средств во временном распоряжении в сумме 9 972 593 177,72 рубля.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Отчет о движении денежных средств (ф. 0503123) прилагается.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Остаток денежных средств во временном распоряжении получателей бюджетных средств на счетах, открытых в министерстве финансов,                на 01.01.2025 составил 115 266 947,99 рубля.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Средства областного бюджета по состоянию на 01.01.2025 на банковские депозиты не размещались. Остаток средств в кассе получателей бюджетных средств по состоянию на 01.01.2025 составил 3 481 732,42 рубля.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Сведения об остатках денежных средств на счетах получателя бюджетных средств (ф. 0503178) по бюджетной деятельности и средствам во временном распоряжении прилагаются.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В </w:t>
      </w:r>
      <w:r>
        <w:rPr>
          <w:rFonts w:eastAsia="Calibri"/>
          <w:sz w:val="28"/>
          <w:szCs w:val="28"/>
          <w:highlight w:val="white"/>
        </w:rPr>
        <w:t xml:space="preserve">Сведениях о вложениях в объекты недвижимого имущества,</w:t>
      </w:r>
      <w:r>
        <w:rPr>
          <w:rFonts w:eastAsia="Calibri"/>
          <w:sz w:val="28"/>
          <w:szCs w:val="28"/>
          <w:highlight w:val="white"/>
        </w:rPr>
        <w:t xml:space="preserve"> об</w:t>
      </w:r>
      <w:r>
        <w:rPr>
          <w:rFonts w:eastAsia="Calibri"/>
          <w:sz w:val="28"/>
          <w:szCs w:val="28"/>
        </w:rPr>
        <w:t xml:space="preserve">ъектах незавершенного строительства (</w:t>
      </w:r>
      <w:r>
        <w:rPr>
          <w:rFonts w:eastAsia="Calibri"/>
          <w:sz w:val="28"/>
          <w:szCs w:val="28"/>
        </w:rPr>
        <w:fldChar w:fldCharType="begin"/>
      </w:r>
      <w:r>
        <w:rPr>
          <w:rFonts w:eastAsia="Calibri"/>
          <w:sz w:val="28"/>
          <w:szCs w:val="28"/>
        </w:rPr>
        <w:instrText xml:space="preserve">HYPERLINK \l "sub_503190"</w:instrText>
      </w:r>
      <w:r>
        <w:rPr>
          <w:rFonts w:eastAsia="Calibri"/>
          <w:sz w:val="28"/>
          <w:szCs w:val="28"/>
        </w:rPr>
        <w:fldChar w:fldCharType="separate"/>
      </w:r>
      <w:r>
        <w:rPr>
          <w:rFonts w:eastAsia="Calibri"/>
          <w:sz w:val="28"/>
          <w:szCs w:val="28"/>
        </w:rPr>
        <w:t xml:space="preserve">ф. 0503190</w:t>
      </w:r>
      <w:r>
        <w:rPr>
          <w:rFonts w:eastAsia="Calibri"/>
          <w:sz w:val="28"/>
          <w:szCs w:val="28"/>
        </w:rPr>
        <w:fldChar w:fldCharType="end"/>
      </w:r>
      <w:r>
        <w:rPr>
          <w:rFonts w:eastAsia="Calibri"/>
          <w:sz w:val="28"/>
          <w:szCs w:val="28"/>
        </w:rPr>
        <w:t xml:space="preserve">) отражены </w:t>
      </w:r>
      <w:r>
        <w:rPr>
          <w:sz w:val="28"/>
          <w:szCs w:val="28"/>
        </w:rPr>
        <w:t xml:space="preserve">капитальные вложения в объекты строительства, с даты формирования которых истекло более 10 лет, сформированные до 2014 года (</w:t>
      </w:r>
      <w:r>
        <w:rPr>
          <w:rFonts w:eastAsia="Arial"/>
          <w:sz w:val="28"/>
          <w:szCs w:val="28"/>
        </w:rPr>
        <w:t xml:space="preserve">На балансе ГБУ «УКС Оренбургской области», подведомственного министерству строительства, жилищно-коммунального, дорожного хозяйства и транспорта Оренбургской области</w:t>
      </w:r>
      <w:r>
        <w:rPr>
          <w:sz w:val="28"/>
          <w:szCs w:val="28"/>
        </w:rPr>
        <w:t xml:space="preserve">):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3"/>
        <w:numPr>
          <w:ilvl w:val="0"/>
          <w:numId w:val="10"/>
        </w:numPr>
        <w:ind w:left="0" w:right="0" w:firstLine="709"/>
        <w:jc w:val="both"/>
        <w:spacing w:before="50" w:after="0" w:line="276" w:lineRule="auto"/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«Газопровод АГРС к г. Соль-Илецк (Оренбургская область, Соль - Илецкий район)», начало реализации инвестиционног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о проекта - 1999 год. Объект введен в эксплуатацию по акту рабочей комиссии и обслуживается УСП «ООО Газпромдобыча Оренбург». В 2022 году ПАО «Газпром» принято решение об изменении концепции реализации объекта с изменением статуса магистрального газопровод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а с давлением 5,5 МПа 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на распределительный газопровод с проектным давлением 1,2 МПа. В связи с этим затраты заказчика по объекту незавершенного строительства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, числящиеся на балансе подлежат списанию в соответствии с постановлением Правительства Оренбургской области от 15.06.2022 № 54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6-пп «О принятии решений о списании объектов незавершенного строительства или затрат, понесенных на незавершенное строительство объектов капитального строительства государственной собственности Оренбургской области, финансовое обеспечение которых осуществл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ялось за счет средств бюджета Оренбургской области». Предполагаемый срок завершения капитальных вложений (списания) – 2025-2026 годы. По объекту на начало года и отчетную дату указан статус объекта – 27 (списание и снос объекта капитального строительства);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</w:r>
    </w:p>
    <w:p>
      <w:pPr>
        <w:pStyle w:val="883"/>
        <w:numPr>
          <w:ilvl w:val="0"/>
          <w:numId w:val="10"/>
        </w:numPr>
        <w:ind w:left="0" w:right="0" w:firstLine="709"/>
        <w:jc w:val="both"/>
        <w:spacing w:before="50" w:after="0" w:line="276" w:lineRule="auto"/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«Радиорелейная передающая станция (РПС) в с.Новосергиевка (Оренбургская область, Новосергиевский район, с.Новосергиевка)», начало реализации инвестиционного проекта – 1990 год. В 2025 году повторно будут выполнены работы по обследованию с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ооружения связи – здания для получения заключения об их техническом состоянии и соответствующих выводов об аварийности объекта и невозможности дальнейшей его эксплуатации. Также в 2025 году планируется разработать проект по сносу здания и сооружения связи.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</w:r>
    </w:p>
    <w:p>
      <w:pPr>
        <w:ind w:firstLine="708"/>
        <w:jc w:val="both"/>
        <w:spacing w:before="50" w:after="0" w:line="276" w:lineRule="auto"/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Предполагаемый срок завершения капитальных вложений (мероприятий по списанию затрат и сносу объекта) 2025 – 2026 годы. По объекту на отчетную дату указан статус объекта – 27 (списание и снос объекта капитального строительства).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</w:r>
    </w:p>
    <w:p>
      <w:pPr>
        <w:ind w:firstLine="708"/>
        <w:jc w:val="both"/>
        <w:spacing w:before="50" w:after="0" w:line="276" w:lineRule="auto"/>
        <w:rPr>
          <w:rFonts w:ascii="Times New Roman" w:hAnsi="Times New Roman" w:cs="Times New Roman"/>
          <w:color w:val="000000"/>
          <w:spacing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3) 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Инженерные сети к 112-кв. жилому дому по ул. Карагандинской - Самолетной в г. Оренбурге (Оренбургская область, г.Оренбург, ул.  Карагандинская-Самолетная).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атраты, которые числятся на балансе учреждения являются частью затрат на строительство участков сетей водопровода и канализации. В 2025 году планируется проведение мероприятий в соответствии с постановлением Правительства Оренбургской области от 15 июня 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022 г. N 546-пп «О принятии решений о списании объектов незавершенного строительства или затрат, понесенных на незавершенное строительство объектов капитального строительства государственной собственности Оренбургской области, финансовое обеспечение которы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х осуществлялось за счет средств бюджета Оренбургской области» для списания затрат по объекту.</w:t>
      </w:r>
      <w:r>
        <w:rPr>
          <w:rFonts w:ascii="Times New Roman" w:hAnsi="Times New Roman" w:cs="Times New Roman"/>
          <w:color w:val="000000"/>
          <w:spacing w:val="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pacing w:val="0"/>
          <w:sz w:val="28"/>
          <w:szCs w:val="28"/>
          <w:highlight w:val="none"/>
        </w:rPr>
      </w:r>
    </w:p>
    <w:p>
      <w:pPr>
        <w:ind w:firstLine="708"/>
        <w:jc w:val="both"/>
        <w:spacing w:before="50" w:after="0" w:line="276" w:lineRule="auto"/>
        <w:rPr>
          <w:rFonts w:ascii="Times New Roman" w:hAnsi="Times New Roman" w:cs="Times New Roman"/>
          <w:color w:val="000000"/>
          <w:spacing w:val="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«Государственный архив Оренбургской области в г. Оренбурге (Оренбургская область, г.Оренбург, ул.Липовая/Автомобилистов)» –                    по объекту разра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ботана проектная документация, в 2019 году проведена корректировка проектной документации и получено положительное заключение государственной экспертизы. Выделенные лимиты капитальных вложений использованы в полном объеме. Предполагаемый срок завершения ка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питальных вложений (списания) - 2025 год, так как разработанный проект не актуален и потребность в нем отсутствует. По объекту на отчетную дату указан статус объекта – 04 (строительство по объекту не начиналось при наличии проектно – сметной документации).</w:t>
      </w:r>
      <w:r>
        <w:rPr>
          <w:rFonts w:ascii="Times New Roman" w:hAnsi="Times New Roman" w:cs="Times New Roman"/>
          <w:color w:val="000000"/>
          <w:spacing w:val="0"/>
          <w:sz w:val="28"/>
          <w:szCs w:val="28"/>
        </w:rPr>
      </w:r>
      <w:r>
        <w:rPr>
          <w:rFonts w:ascii="Times New Roman" w:hAnsi="Times New Roman" w:cs="Times New Roman"/>
          <w:color w:val="000000"/>
          <w:spacing w:val="0"/>
          <w:sz w:val="28"/>
          <w:szCs w:val="28"/>
        </w:rPr>
      </w:r>
    </w:p>
    <w:p>
      <w:pPr>
        <w:ind w:firstLine="709"/>
        <w:jc w:val="both"/>
        <w:spacing w:line="276" w:lineRule="auto"/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 В графе 16 «Сметная стоимость на отчетную дату» (ф. 0503190) отражается размер сметной стоимости строительства (реконструкции) на отчетную дату согласно проектно-сметной документации. 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У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 некоторых объектов значение по гр. 16 = 0,00 или отсутствует: радиорелейная передающая станция (РПС) в с.Новосергиевка (Оренбург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ская область, Новосергиевский район, с.Новосергиевка), газопровод АГРС к г. Соль-Илецк (Оренбургская область, Соль - Илецкий район), канализационный коллектор от существующего канализационного коллектора ООО «Оренбург Водоканал» по ул. Казахской в г. Оренб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урге до проектируемого инфекционного госпиталя в с. Ивановка Оренбургского района, инженерные сети к 112 - кв. жилому дому по ул. Карагандинской - Самолетной в г. Оренбурге (Оренбургская область, г. Оренбург, ул. Карагандинская - Самолетная). У данных объе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ктов отсутствует проектно – сметная документация. У административно - технического комплекса в г. Оренбурге (Оренбургская область, г. Оренбург, ул. 9 Января, № 4) – проводятся проектно-изыскательские работы и разрабатывается проектно-сметная документация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</w:r>
    </w:p>
    <w:p>
      <w:pPr>
        <w:ind w:firstLine="709"/>
        <w:jc w:val="both"/>
        <w:spacing w:line="276" w:lineRule="auto"/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Значение показателя в графе 4 </w:t>
      </w:r>
      <w:r>
        <w:rPr>
          <w:rFonts w:eastAsia="Calibri"/>
          <w:sz w:val="28"/>
          <w:szCs w:val="28"/>
        </w:rPr>
        <w:t xml:space="preserve">Сведений о вложениях в объекты недвижимого имущества, объектах незавершенного строительства                            (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ф. 0503190) прошлого года не соответствует одноименному показателю текущего отчетного года: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</w:r>
    </w:p>
    <w:p>
      <w:pPr>
        <w:ind w:firstLine="709"/>
        <w:jc w:val="both"/>
        <w:spacing w:line="276" w:lineRule="auto"/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радиорелейная передающая станция (РПС) в с.Новосергиевка (Оренбургская область, Новосергиевский район, с.Новосергиевка) - в 2023 году при про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ведении мероприятий по обследованию технического состояния, у объекта был кадастровый номер 56:19:1011001:90, который отражен в форме 0503190 за 2023 год. В 2024 году объект снят с кадастрового учета по причине отсутствия у объекта признаков капитальности;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</w:r>
    </w:p>
    <w:p>
      <w:pPr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реконструкция моста через овраг Сухая Толкаевка на км 56+275 автомобильной дороги Ивановка - Сорочинск – Ташла в Сорочинском городском округе, реконструкция моста через ручей Буриловка на км 53+651 автомобильной дороги Ивановка - Сорочинск - Ташла в 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  <w:szCs w:val="28"/>
        </w:rPr>
        <w:t xml:space="preserve">Сорочинском городском округе, реконструкция моста через реку Самара на км 2+000 автомобильной дороги Переволоцк - Кичкасс в Переволоцком районе - приведение наименований объектов в соответствие с наименованиями объектов в адресной инвестиционной программе.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8"/>
        <w:ind w:firstLine="708"/>
        <w:jc w:val="both"/>
        <w:spacing w:line="276" w:lineRule="auto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У некоторых объектах не обозначен год фактического начала строительства (дороги, мостовые сооружения), так как это затраты на проектные изыскательские работы.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8"/>
        <w:ind w:firstLine="708"/>
        <w:jc w:val="both"/>
        <w:spacing w:line="276" w:lineRule="auto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Сведения о вложениях в объекты недвижимого имущества, объектах незавершенного строительства (</w:t>
      </w:r>
      <w:r>
        <w:rPr>
          <w:rFonts w:eastAsia="Calibri"/>
          <w:sz w:val="28"/>
          <w:szCs w:val="28"/>
        </w:rPr>
        <w:fldChar w:fldCharType="begin"/>
      </w:r>
      <w:r>
        <w:rPr>
          <w:rFonts w:eastAsia="Calibri"/>
          <w:sz w:val="28"/>
          <w:szCs w:val="28"/>
        </w:rPr>
        <w:instrText xml:space="preserve">HYPERLINK \l "sub_503190"</w:instrText>
      </w:r>
      <w:r>
        <w:rPr>
          <w:rFonts w:eastAsia="Calibri"/>
          <w:sz w:val="28"/>
          <w:szCs w:val="28"/>
        </w:rPr>
        <w:fldChar w:fldCharType="separate"/>
      </w:r>
      <w:r>
        <w:rPr>
          <w:rFonts w:eastAsia="Calibri"/>
          <w:sz w:val="28"/>
          <w:szCs w:val="28"/>
        </w:rPr>
        <w:t xml:space="preserve">ф. 0503190</w:t>
      </w:r>
      <w:r>
        <w:rPr>
          <w:rFonts w:eastAsia="Calibri"/>
          <w:sz w:val="28"/>
          <w:szCs w:val="28"/>
        </w:rPr>
        <w:fldChar w:fldCharType="end"/>
      </w:r>
      <w:r>
        <w:rPr>
          <w:rFonts w:eastAsia="Calibri"/>
          <w:sz w:val="28"/>
          <w:szCs w:val="28"/>
        </w:rPr>
        <w:t xml:space="preserve">) </w:t>
      </w:r>
      <w:r>
        <w:rPr>
          <w:sz w:val="28"/>
          <w:szCs w:val="28"/>
        </w:rPr>
        <w:t xml:space="preserve">пр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лагаются.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center"/>
        <w:spacing w:before="0" w:after="0" w:line="288" w:lineRule="atLeast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Раздел 5 «Прочие вопросы деятельности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субъекта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0" w:firstLine="540"/>
        <w:jc w:val="center"/>
        <w:spacing w:before="0" w:after="0" w:line="288" w:lineRule="atLeast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бюджетной отчетности»</w:t>
      </w:r>
      <w:r>
        <w:rPr>
          <w:rFonts w:ascii="Times New Roman" w:hAnsi="Times New Roman" w:eastAsia="Times New Roman" w:cs="Times New Roman"/>
          <w:color w:val="000000"/>
          <w:sz w:val="24"/>
        </w:rPr>
        <w:br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Бюджетный учет органами государственной власти, государственными казе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ными учреждениями, иными юридическими лицами, осуществляющими согласно законодательству Российской Федерации бюджетные полномочия получателя бюджетных средств, осуществляется в соответствии с приказами Минфина РФ от 01.12.2010 </w:t>
      </w:r>
      <w:r>
        <w:rPr>
          <w:sz w:val="28"/>
          <w:szCs w:val="28"/>
        </w:rPr>
        <w:t xml:space="preserve">№ 157н «Об утверждении Единого плана счетов бухгалтерского учета для органов гос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дарственных (муниципа</w:t>
      </w:r>
      <w:r>
        <w:rPr>
          <w:sz w:val="28"/>
          <w:szCs w:val="28"/>
        </w:rPr>
        <w:t xml:space="preserve">льных) учреждений и Инст</w:t>
      </w:r>
      <w:r>
        <w:rPr>
          <w:sz w:val="28"/>
          <w:szCs w:val="28"/>
        </w:rPr>
        <w:t xml:space="preserve">рукции по его применению» (далее – Инструкция № 157н) и от 06.12.2010 № 162н                         «Об утверждении плана счетов бюджетного учета и инструкции по его применению», а также приказами об утверждении учетной политики получателями средств облас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ного бюджета. Учет</w:t>
      </w:r>
      <w:r>
        <w:rPr>
          <w:sz w:val="28"/>
          <w:szCs w:val="28"/>
        </w:rPr>
        <w:t xml:space="preserve">ная политика, действующая в 2024 </w:t>
      </w:r>
      <w:r>
        <w:rPr>
          <w:sz w:val="28"/>
          <w:szCs w:val="28"/>
        </w:rPr>
        <w:t xml:space="preserve">году, разработана получат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лями средств областного бюджета с учетом положений федеральных стандартов бухгалтерского учета государственных финансов. Е</w:t>
      </w:r>
      <w:r>
        <w:rPr>
          <w:rFonts w:eastAsia="Calibri"/>
          <w:bCs/>
          <w:sz w:val="28"/>
          <w:szCs w:val="28"/>
        </w:rPr>
        <w:t xml:space="preserve">диная учетная </w:t>
      </w:r>
      <w:r>
        <w:rPr>
          <w:rFonts w:eastAsia="Calibri"/>
          <w:bCs/>
          <w:sz w:val="28"/>
          <w:szCs w:val="28"/>
        </w:rPr>
        <w:fldChar w:fldCharType="begin"/>
      </w:r>
      <w:r>
        <w:rPr>
          <w:rFonts w:eastAsia="Calibri"/>
          <w:bCs/>
          <w:sz w:val="28"/>
          <w:szCs w:val="28"/>
        </w:rPr>
        <w:instrText xml:space="preserve">HYPERLINK consultantplus://offline/ref=A7828B7E394886EF2287E9953F29821CD120822DB24EA3F4F231959F67A3808B0089DF990608D6AD65F22A5DE2E4F4A181D99DF64E939883C8BD41D5xCJFG </w:instrText>
      </w:r>
      <w:r>
        <w:rPr>
          <w:rFonts w:eastAsia="Calibri"/>
          <w:bCs/>
          <w:sz w:val="28"/>
          <w:szCs w:val="28"/>
        </w:rPr>
        <w:fldChar w:fldCharType="separate"/>
      </w:r>
      <w:r>
        <w:rPr>
          <w:rFonts w:eastAsia="Calibri"/>
          <w:bCs/>
          <w:sz w:val="28"/>
          <w:szCs w:val="28"/>
        </w:rPr>
        <w:t xml:space="preserve">политика</w:t>
      </w:r>
      <w:r>
        <w:rPr>
          <w:rFonts w:eastAsia="Calibri"/>
          <w:bCs/>
          <w:sz w:val="28"/>
          <w:szCs w:val="28"/>
        </w:rPr>
        <w:fldChar w:fldCharType="end"/>
      </w:r>
      <w:r>
        <w:rPr>
          <w:rFonts w:eastAsia="Calibri"/>
          <w:bCs/>
          <w:sz w:val="28"/>
          <w:szCs w:val="28"/>
        </w:rPr>
        <w:t xml:space="preserve"> при централизации учета утверждена приказом министерства финансов Оренбургской области от 09.04.2020 №50. В рамках единой учетной </w:t>
      </w:r>
      <w:r>
        <w:rPr>
          <w:rFonts w:eastAsia="Calibri"/>
          <w:bCs/>
          <w:sz w:val="28"/>
          <w:szCs w:val="28"/>
        </w:rPr>
        <w:fldChar w:fldCharType="begin"/>
      </w:r>
      <w:r>
        <w:rPr>
          <w:rFonts w:eastAsia="Calibri"/>
          <w:bCs/>
          <w:sz w:val="28"/>
          <w:szCs w:val="28"/>
        </w:rPr>
        <w:instrText xml:space="preserve">HYPERLINK consultantplus://offline/ref=A7828B7E394886EF2287E9953F29821CD120822DB24EA3F4F231959F67A3808B0089DF990608D6AD65F22A5DE2E4F4A181D99DF64E939883C8BD41D5xCJFG </w:instrText>
      </w:r>
      <w:r>
        <w:rPr>
          <w:rFonts w:eastAsia="Calibri"/>
          <w:bCs/>
          <w:sz w:val="28"/>
          <w:szCs w:val="28"/>
        </w:rPr>
        <w:fldChar w:fldCharType="separate"/>
      </w:r>
      <w:r>
        <w:rPr>
          <w:rFonts w:eastAsia="Calibri"/>
          <w:bCs/>
          <w:sz w:val="28"/>
          <w:szCs w:val="28"/>
        </w:rPr>
        <w:t xml:space="preserve">политики </w:t>
      </w:r>
      <w:r>
        <w:rPr>
          <w:rFonts w:eastAsia="Calibri"/>
          <w:bCs/>
          <w:sz w:val="28"/>
          <w:szCs w:val="28"/>
        </w:rPr>
        <w:fldChar w:fldCharType="end"/>
      </w:r>
      <w:r>
        <w:rPr>
          <w:rFonts w:eastAsia="Calibri"/>
          <w:bCs/>
          <w:sz w:val="28"/>
          <w:szCs w:val="28"/>
        </w:rPr>
        <w:t xml:space="preserve">при централизации учета приказами министерства финансов Оренбургской области от 26.04.2021 № 58 и № 59 утверждены </w:t>
      </w:r>
      <w:r>
        <w:rPr>
          <w:sz w:val="28"/>
          <w:szCs w:val="28"/>
        </w:rPr>
        <w:t xml:space="preserve">Рабочий план счетов централизованного бухгалтерского учета</w:t>
      </w:r>
      <w:r>
        <w:rPr>
          <w:rFonts w:eastAsia="Calibri"/>
          <w:bCs/>
          <w:sz w:val="28"/>
          <w:szCs w:val="28"/>
        </w:rPr>
        <w:t xml:space="preserve"> и график документооборота. </w:t>
      </w:r>
      <w:r>
        <w:rPr>
          <w:rFonts w:eastAsia="Calibri"/>
          <w:bCs/>
          <w:sz w:val="28"/>
          <w:szCs w:val="28"/>
        </w:rPr>
      </w:r>
      <w:r>
        <w:rPr>
          <w:rFonts w:eastAsia="Calibri"/>
          <w:bCs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Бюджетный учет главными распорядителями средств областного бюджета и казенными учреждениями ведется в программных продуктах 1С, АС «Смета». Передача отчетов в нал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говые и другие органы производится через СБиС. </w:t>
      </w:r>
      <w:r>
        <w:rPr>
          <w:sz w:val="28"/>
          <w:szCs w:val="28"/>
        </w:rPr>
        <w:t xml:space="preserve">Представление и свод бюджетной отчетности осуществляется     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в  г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осударственной информационной системе Оренбургской области «Региональный электронный бюджет» 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граммном комплексе 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/>
        </w:rPr>
        <w:t xml:space="preserve">W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/>
        </w:rPr>
        <w:t xml:space="preserve">b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-консолидация».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Во исполнение Федерального закона № 402-ФЗ от 06.12.2011                              «О бу</w:t>
      </w:r>
      <w:r>
        <w:rPr>
          <w:sz w:val="28"/>
          <w:szCs w:val="28"/>
        </w:rPr>
        <w:t xml:space="preserve">х</w:t>
      </w:r>
      <w:r>
        <w:rPr>
          <w:sz w:val="28"/>
          <w:szCs w:val="28"/>
        </w:rPr>
        <w:t xml:space="preserve">га</w:t>
      </w:r>
      <w:r>
        <w:rPr>
          <w:sz w:val="28"/>
          <w:szCs w:val="28"/>
        </w:rPr>
        <w:t xml:space="preserve">лтерском учете», Инструкции № 157н и СГС «Концептуальные основы бухгалтерского учета и отчетности организаций государственного сектора» и СГС «Обесценение активов» главными распорядителями средств областного бюджета и казенными учреждениями проводится инве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таризация активов и обязательств перед составлением годового отчета, при смене материально ответственных лиц и в других случаях.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673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разделе 3 «И</w:t>
      </w:r>
      <w:r>
        <w:rPr>
          <w:sz w:val="28"/>
          <w:szCs w:val="28"/>
        </w:rPr>
        <w:t xml:space="preserve">сточники финансирования дефицита бюджета» Отчета об исполнении бюджета (ф.0503117) по строке 710 «Увеличение прочих остатков денежных средств бюджетов субъектов Российской Федерации» в графе 5 отражено поступление на единый счет бюджета 337 886 562 966,38 </w:t>
      </w:r>
      <w:r>
        <w:rPr>
          <w:sz w:val="28"/>
          <w:szCs w:val="28"/>
        </w:rPr>
        <w:t xml:space="preserve">рубля, в том числе: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6735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192 305 187 491,38 </w:t>
      </w:r>
      <w:r>
        <w:rPr>
          <w:color w:val="000000" w:themeColor="text1"/>
          <w:sz w:val="28"/>
          <w:szCs w:val="28"/>
        </w:rPr>
        <w:t xml:space="preserve">рубля  –  </w:t>
      </w:r>
      <w:r>
        <w:rPr>
          <w:color w:val="000000" w:themeColor="text1"/>
          <w:sz w:val="28"/>
          <w:szCs w:val="28"/>
        </w:rPr>
        <w:t xml:space="preserve">налоговых и неналоговых доходов, безвозмездных поступлений, платежей, требующих выяснения, п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оступлений (п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еречислений)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и </w:t>
      </w:r>
      <w:r>
        <w:rPr>
          <w:color w:val="000000" w:themeColor="text1"/>
          <w:sz w:val="28"/>
          <w:szCs w:val="28"/>
        </w:rPr>
        <w:t xml:space="preserve">поступлений от возврата средств на восстановление произведенных выплат;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6735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190 629 475,00 рубля  – поступление от возврата бюджетных кредитов, </w:t>
      </w:r>
      <w:r>
        <w:rPr>
          <w:sz w:val="28"/>
          <w:szCs w:val="28"/>
          <w:highlight w:val="none"/>
        </w:rPr>
        <w:t xml:space="preserve">предоставленных другим бюджетам из бюджета субъекта Российской Федерации</w:t>
      </w:r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8"/>
        <w:ind w:firstLine="709"/>
        <w:jc w:val="both"/>
        <w:spacing w:line="276" w:lineRule="auto"/>
        <w:tabs>
          <w:tab w:val="left" w:pos="673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142 988 500 000,00 рубля – поступление средств от операций по управлению остатками средств единого счета бюджета;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6735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2 402 246 000,00 рубля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– привлечение бюджетных кредитов из других бюджетов бюджетной системы Российской Федерации.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673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 строке 720 «Уменьшение прочих остатков денежных средств бюджетов субъектов Российской Федерации» отражено </w:t>
      </w:r>
      <w:r>
        <w:rPr>
          <w:sz w:val="28"/>
          <w:szCs w:val="28"/>
        </w:rPr>
        <w:t xml:space="preserve">выбытие с единого счета бюджета 347 887 602 714,55</w:t>
      </w:r>
      <w:r>
        <w:rPr>
          <w:sz w:val="28"/>
          <w:szCs w:val="28"/>
        </w:rPr>
        <w:t xml:space="preserve"> рубля, в том числе: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6735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199 120 233 371,23 рубля  –  расходы бюджета, </w:t>
      </w:r>
      <w:r>
        <w:rPr>
          <w:color w:val="000000" w:themeColor="text1"/>
          <w:sz w:val="28"/>
          <w:szCs w:val="28"/>
        </w:rPr>
        <w:t xml:space="preserve">п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оступления (перечисления)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для осуществления воз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суммы, возврат невыясненных поступлений и </w:t>
      </w:r>
      <w:r>
        <w:rPr>
          <w:color w:val="000000" w:themeColor="text1"/>
          <w:sz w:val="28"/>
          <w:szCs w:val="28"/>
        </w:rPr>
        <w:t xml:space="preserve">остатков субсидий, субвенций и иных межбюджетных трансфертов, имеющих целевое назначение, прошлых лет;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6735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</w:rPr>
        <w:t xml:space="preserve">999 685 000,00</w:t>
      </w:r>
      <w:r>
        <w:rPr>
          <w:color w:val="000000" w:themeColor="text1"/>
          <w:sz w:val="28"/>
          <w:szCs w:val="28"/>
        </w:rPr>
        <w:t xml:space="preserve"> рубля – погашение государственных ценных бумаг субъектов Российской Федерации;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tabs>
          <w:tab w:val="left" w:pos="6735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37 000 000,00 рубля – представление бюджетных кредитов другим бюджетам из бюджета субъекта Российской Федерации;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68"/>
        <w:ind w:firstLine="709"/>
        <w:jc w:val="both"/>
        <w:spacing w:line="276" w:lineRule="auto"/>
        <w:tabs>
          <w:tab w:val="left" w:pos="673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266 517 953,85 рубля – погашение бюджетных кредитов в иностранной валюте, предоставленных Российской Федерацией в рамках использования целевых иностранных кредитов;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673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142 988 500 000,00 рубля – выбытие средств от операций по управлению остаткам</w:t>
      </w:r>
      <w:r>
        <w:rPr>
          <w:sz w:val="28"/>
          <w:szCs w:val="28"/>
        </w:rPr>
        <w:t xml:space="preserve">и средств единого счета бюджета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tabs>
          <w:tab w:val="left" w:pos="6735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4 475 666 389,47 рубля – п</w:t>
      </w:r>
      <w:r>
        <w:rPr>
          <w:sz w:val="28"/>
          <w:szCs w:val="28"/>
          <w:highlight w:val="none"/>
        </w:rPr>
        <w:t xml:space="preserve">огашение бюджетных кредитов, полученных их других бюджетов бюджетной системы Российской Федерации.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tabs>
          <w:tab w:val="left" w:pos="6735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  <w:t xml:space="preserve">Сведения об исполнении судебных решений по денежным обязательствам бюджета отражены в ф. 0503296. </w:t>
      </w:r>
      <w:r>
        <w:rPr>
          <w:sz w:val="28"/>
          <w:szCs w:val="28"/>
          <w:highlight w:val="white"/>
        </w:rPr>
        <w:t xml:space="preserve">По состоянию на 01.01.2025 принято денежных обязательств по судебным решениям судов судебной системы Российской Федерации на сумму 83 178 212,68 рубля.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line="276" w:lineRule="auto"/>
        <w:tabs>
          <w:tab w:val="left" w:pos="6735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 начала текущего финансового года исполнено денежных обязательств на сумму 83 095 689,12 рубля.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line="276" w:lineRule="auto"/>
        <w:tabs>
          <w:tab w:val="left" w:pos="6735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По состоянию на 01.01.2025 задолженность по денежным обязательствам главных распорядителей средств областного бюджета                     по судебным решениям судов судебной системы Российской Федерации составляет 227 500,00 рубля, в том числе: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tabs>
          <w:tab w:val="left" w:pos="6735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по министерству социального развития Оренбургской области                   – 220 000,00 рубля;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tabs>
          <w:tab w:val="left" w:pos="6735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по м</w:t>
      </w:r>
      <w:r>
        <w:rPr>
          <w:sz w:val="28"/>
          <w:szCs w:val="28"/>
          <w:highlight w:val="none"/>
        </w:rPr>
        <w:t xml:space="preserve">инистерству природных ресурсов, экологии и имущественных отношений Оренбургской области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- 7 500,00 рубля.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8"/>
        <w:ind w:firstLine="709"/>
        <w:jc w:val="both"/>
        <w:spacing w:line="276" w:lineRule="auto"/>
        <w:rPr>
          <w:rFonts w:eastAsia="Calibri"/>
          <w:sz w:val="28"/>
          <w:szCs w:val="28"/>
          <w:highlight w:val="none"/>
        </w:rPr>
      </w:pPr>
      <w:r>
        <w:rPr>
          <w:rFonts w:eastAsia="Calibri"/>
          <w:sz w:val="28"/>
          <w:szCs w:val="28"/>
        </w:rPr>
        <w:t xml:space="preserve">Сведения об исполнении судебных решений по денежным обязательс</w:t>
      </w:r>
      <w:r>
        <w:rPr>
          <w:rFonts w:eastAsia="Calibri"/>
          <w:sz w:val="28"/>
          <w:szCs w:val="28"/>
        </w:rPr>
        <w:t xml:space="preserve">т</w:t>
      </w:r>
      <w:r>
        <w:rPr>
          <w:rFonts w:eastAsia="Calibri"/>
          <w:sz w:val="28"/>
          <w:szCs w:val="28"/>
        </w:rPr>
        <w:t xml:space="preserve">вам бюджета (</w:t>
      </w:r>
      <w:r>
        <w:rPr>
          <w:rFonts w:eastAsia="Calibri"/>
          <w:sz w:val="28"/>
          <w:szCs w:val="28"/>
        </w:rPr>
        <w:fldChar w:fldCharType="begin"/>
      </w:r>
      <w:r>
        <w:rPr>
          <w:rFonts w:eastAsia="Calibri"/>
          <w:sz w:val="28"/>
          <w:szCs w:val="28"/>
        </w:rPr>
        <w:instrText xml:space="preserve">HYPERLINK \l "sub_503296"</w:instrText>
      </w:r>
      <w:r>
        <w:rPr>
          <w:rFonts w:eastAsia="Calibri"/>
          <w:sz w:val="28"/>
          <w:szCs w:val="28"/>
        </w:rPr>
        <w:fldChar w:fldCharType="separate"/>
      </w:r>
      <w:r>
        <w:rPr>
          <w:rFonts w:eastAsia="Calibri"/>
          <w:sz w:val="28"/>
          <w:szCs w:val="28"/>
        </w:rPr>
        <w:t xml:space="preserve">ф. 0503296</w:t>
      </w:r>
      <w:r>
        <w:rPr>
          <w:rFonts w:eastAsia="Calibri"/>
          <w:sz w:val="28"/>
          <w:szCs w:val="28"/>
        </w:rPr>
        <w:fldChar w:fldCharType="end"/>
      </w:r>
      <w:r>
        <w:rPr>
          <w:rFonts w:eastAsia="Calibri"/>
          <w:sz w:val="28"/>
          <w:szCs w:val="28"/>
        </w:rPr>
        <w:t xml:space="preserve">) прилагаются.</w:t>
      </w:r>
      <w:r>
        <w:rPr>
          <w:rFonts w:eastAsia="Calibri"/>
          <w:sz w:val="28"/>
          <w:szCs w:val="28"/>
          <w:highlight w:val="none"/>
        </w:rPr>
      </w:r>
      <w:r>
        <w:rPr>
          <w:rFonts w:eastAsia="Calibri"/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rFonts w:eastAsia="Calibri"/>
          <w:sz w:val="28"/>
          <w:szCs w:val="28"/>
          <w:highlight w:val="none"/>
        </w:rPr>
      </w:pPr>
      <w:r>
        <w:rPr>
          <w:rFonts w:eastAsia="Calibri"/>
          <w:sz w:val="28"/>
          <w:szCs w:val="28"/>
          <w:highlight w:val="none"/>
        </w:rPr>
        <w:t xml:space="preserve">Перечень форм отчетности, не включенных в состав бюджетной отчетности за отчетный период ввиду отсутствия числовых значений показателей: </w:t>
      </w:r>
      <w:r>
        <w:rPr>
          <w:rFonts w:eastAsia="Calibri"/>
          <w:sz w:val="28"/>
          <w:szCs w:val="28"/>
          <w:highlight w:val="none"/>
        </w:rPr>
      </w:r>
      <w:r>
        <w:rPr>
          <w:rFonts w:eastAsia="Calibri"/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highlight w:val="none"/>
        </w:rPr>
        <w:t xml:space="preserve">«Спра</w:t>
      </w:r>
      <w:r>
        <w:rPr>
          <w:rFonts w:eastAsia="Calibri"/>
          <w:sz w:val="28"/>
          <w:szCs w:val="28"/>
          <w:highlight w:val="none"/>
        </w:rPr>
        <w:t xml:space="preserve">вка по консолидируемым расчетам» (ф. 0503125) по кодам счетов бюджетного учета: 140110189, 140140151, 140141151, 140140161, 140141161, 120721541, 120721641, 120721000, 120731541, 120731641, 120731000, 130131710, 130131810, 130131000, 130254831, 130254000; 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rFonts w:eastAsia="Calibri"/>
          <w:sz w:val="28"/>
          <w:szCs w:val="28"/>
        </w:rPr>
        <w:t xml:space="preserve">Сведения об исполнении мероприятий в рамках целевых программ</w:t>
      </w:r>
      <w:r>
        <w:rPr>
          <w:sz w:val="28"/>
          <w:szCs w:val="28"/>
        </w:rPr>
        <w:t xml:space="preserve">» (ф.0503166);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«Сведения о целевых иностранных кредитах» (ф.0503167).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r/>
      <w:r/>
      <w:r/>
    </w:p>
    <w:tbl>
      <w:tblPr>
        <w:tblW w:w="10372" w:type="dxa"/>
        <w:tblInd w:w="0" w:type="dxa"/>
        <w:tblLayout w:type="autofit"/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134"/>
        <w:gridCol w:w="1134"/>
        <w:gridCol w:w="1134"/>
      </w:tblGrid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118" w:type="dxa"/>
            <w:vAlign w:val="top"/>
            <w:vMerge w:val="restart"/>
            <w:textDirection w:val="lrTb"/>
            <w:noWrap w:val="false"/>
          </w:tcPr>
          <w:tbl>
            <w:tblPr>
              <w:tblW w:w="3118" w:type="dxa"/>
              <w:tblInd w:w="0" w:type="dxa"/>
              <w:tblLayout w:type="autofit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1134"/>
            </w:tblGrid>
            <w:tr>
              <w:tblPrEx/>
              <w:trPr/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118" w:type="dxa"/>
                  <w:vAlign w:val="top"/>
                  <w:textDirection w:val="lrTb"/>
                  <w:noWrap w:val="false"/>
                </w:tcPr>
                <w:p>
                  <w:pPr>
                    <w:jc w:val="left"/>
                    <w:spacing w:before="0" w:after="0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pacing w:val="0"/>
                      <w:sz w:val="28"/>
                      <w:szCs w:val="28"/>
                    </w:rPr>
                    <w:t xml:space="preserve">Руководитель</w:t>
                  </w:r>
                  <w:r/>
                  <w:r/>
                </w:p>
              </w:tc>
            </w:tr>
          </w:tbl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700" w:type="dxa"/>
            <w:vAlign w:val="top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Borders>
              <w:bottom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85" w:type="dxa"/>
            <w:vAlign w:val="bottom"/>
            <w:textDirection w:val="lrTb"/>
            <w:noWrap w:val="false"/>
          </w:tcPr>
          <w:tbl>
            <w:tblPr>
              <w:tblW w:w="3685" w:type="dxa"/>
              <w:jc w:val="center"/>
              <w:tblInd w:w="0" w:type="dxa"/>
              <w:tblLayout w:type="autofit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1134"/>
            </w:tblGrid>
            <w:tr>
              <w:tblPrEx/>
              <w:trPr/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685" w:type="dxa"/>
                  <w:vAlign w:val="top"/>
                  <w:textDirection w:val="lrTb"/>
                  <w:noWrap w:val="false"/>
                </w:tcPr>
                <w:p>
                  <w:pPr>
                    <w:jc w:val="center"/>
                    <w:spacing w:before="0" w:after="0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pacing w:val="0"/>
                      <w:sz w:val="28"/>
                      <w:szCs w:val="28"/>
                    </w:rPr>
                    <w:t xml:space="preserve">Е.В. Сеньчев</w:t>
                  </w:r>
                  <w:r/>
                  <w:r/>
                </w:p>
              </w:tc>
            </w:tr>
          </w:tbl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53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566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700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685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  <w:t xml:space="preserve">(расшифровка подписи)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53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566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</w:tr>
      <w:tr>
        <w:tblPrEx/>
        <w:trPr/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10372" w:type="dxa"/>
            <w:vAlign w:val="top"/>
            <w:vMerge w:val="restart"/>
            <w:textDirection w:val="lrTb"/>
            <w:noWrap w:val="false"/>
          </w:tcPr>
          <w:tbl>
            <w:tblPr>
              <w:tblW w:w="6015" w:type="dxa"/>
              <w:tblInd w:w="0" w:type="dxa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</w:tblBorders>
              <w:tblLayout w:type="autofit"/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134"/>
              <w:gridCol w:w="1134"/>
              <w:gridCol w:w="1134"/>
            </w:tblGrid>
            <w:tr>
              <w:tblPrEx/>
              <w:trPr/>
              <w:tc>
                <w:tcPr>
                  <w:gridSpan w:val="6"/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015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0"/>
                      <w:szCs w:val="20"/>
                    </w:rPr>
                    <w:t xml:space="preserve">ДОКУМЕНТ ПОДПИСАН ЭЛЕКТРОННОЙ ПОДПИСЬЮ</w:t>
                  </w:r>
                  <w:r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0"/>
                      <w:szCs w:val="20"/>
                    </w:rPr>
                  </w:r>
                </w:p>
              </w:tc>
            </w:tr>
            <w:tr>
              <w:tblPrEx/>
              <w:trPr/>
              <w:tc>
                <w:tcPr>
                  <w:gridSpan w:val="6"/>
                  <w:tcBorders>
                    <w:right w:val="single" w:color="000000" w:sz="18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015" w:type="dxa"/>
                  <w:vAlign w:val="top"/>
                  <w:vMerge w:val="restart"/>
                  <w:textDirection w:val="lrTb"/>
                  <w:noWrap w:val="false"/>
                </w:tcPr>
                <w:tbl>
                  <w:tblPr>
                    <w:tblW w:w="6015" w:type="dxa"/>
                    <w:tblInd w:w="0" w:type="dxa"/>
                    <w:tblLayout w:type="autofit"/>
                    <w:tblCellMar>
                      <w:left w:w="0" w:type="dxa"/>
                      <w:top w:w="0" w:type="dxa"/>
                      <w:right w:w="0" w:type="dxa"/>
                      <w:bottom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34"/>
                  </w:tblGrid>
                  <w:tr>
                    <w:tblPrEx/>
                    <w:trPr/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015" w:type="dxa"/>
                        <w:vAlign w:val="top"/>
                        <w:textDirection w:val="lrTb"/>
                        <w:noWrap w:val="false"/>
                      </w:tcPr>
                      <w:p>
                        <w:pPr>
                          <w:spacing w:before="0" w:after="0"/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pacing w:val="0"/>
                            <w:sz w:val="20"/>
                            <w:szCs w:val="20"/>
                          </w:rPr>
                          <w:t xml:space="preserve">Сертификат: 00BC3531B92CDB7125018C1AEC6740F68A</w:t>
                        </w:r>
                        <w:r/>
                        <w:r/>
                      </w:p>
                      <w:p>
                        <w:pPr>
                          <w:spacing w:before="0" w:after="0"/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pacing w:val="0"/>
                            <w:sz w:val="20"/>
                            <w:szCs w:val="20"/>
                          </w:rPr>
                          <w:t xml:space="preserve">Владелец: Сеньчев Евгений Валерьевич</w:t>
                        </w:r>
                        <w:r/>
                        <w:r/>
                      </w:p>
                      <w:p>
                        <w:pPr>
                          <w:spacing w:before="0" w:after="0"/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pacing w:val="0"/>
                            <w:sz w:val="20"/>
                            <w:szCs w:val="20"/>
                          </w:rPr>
                          <w:t xml:space="preserve">Действителен с 17.10.2024 по 10.01.2026</w:t>
                        </w:r>
                        <w:r/>
                        <w:r/>
                      </w:p>
                    </w:tc>
                  </w:tr>
                </w:tbl>
                <w:p>
                  <w:pPr>
                    <w:spacing w:line="1" w:lineRule="auto"/>
                  </w:pPr>
                  <w:r/>
                  <w:r/>
                  <w:r/>
                </w:p>
              </w:tc>
            </w:tr>
            <w:tr>
              <w:tblPrEx/>
              <w:trPr>
                <w:trHeight w:val="45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90" w:type="dxa"/>
                  <w:vAlign w:val="top"/>
                  <w:textDirection w:val="lrTb"/>
                  <w:noWrap w:val="false"/>
                </w:tcPr>
                <w:p>
                  <w:pPr>
                    <w:spacing w:line="1" w:lineRule="auto"/>
                  </w:pPr>
                  <w:r/>
                  <w:r/>
                  <w:r/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5" w:type="dxa"/>
                  <w:vAlign w:val="top"/>
                  <w:textDirection w:val="lrTb"/>
                  <w:noWrap w:val="false"/>
                </w:tcPr>
                <w:p>
                  <w:pPr>
                    <w:spacing w:line="1" w:lineRule="auto"/>
                  </w:pPr>
                  <w:r/>
                  <w:r/>
                  <w:r/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5" w:type="dxa"/>
                  <w:vAlign w:val="top"/>
                  <w:textDirection w:val="lrTb"/>
                  <w:noWrap w:val="false"/>
                </w:tcPr>
                <w:p>
                  <w:pPr>
                    <w:spacing w:line="1" w:lineRule="auto"/>
                  </w:pPr>
                  <w:r/>
                  <w:r/>
                  <w:r/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5" w:type="dxa"/>
                  <w:vAlign w:val="top"/>
                  <w:textDirection w:val="lrTb"/>
                  <w:noWrap w:val="false"/>
                </w:tcPr>
                <w:p>
                  <w:pPr>
                    <w:spacing w:line="1" w:lineRule="auto"/>
                  </w:pPr>
                  <w:r/>
                  <w:r/>
                  <w:r/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5" w:type="dxa"/>
                  <w:vAlign w:val="top"/>
                  <w:textDirection w:val="lrTb"/>
                  <w:noWrap w:val="false"/>
                </w:tcPr>
                <w:p>
                  <w:pPr>
                    <w:spacing w:line="1" w:lineRule="auto"/>
                  </w:pPr>
                  <w:r/>
                  <w:r/>
                  <w:r/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5" w:type="dxa"/>
                  <w:vAlign w:val="top"/>
                  <w:textDirection w:val="lrTb"/>
                  <w:noWrap w:val="false"/>
                </w:tcPr>
                <w:p>
                  <w:pPr>
                    <w:spacing w:line="1" w:lineRule="auto"/>
                  </w:pPr>
                  <w:r/>
                  <w:r/>
                  <w:r/>
                </w:p>
              </w:tc>
            </w:tr>
          </w:tbl>
          <w:p>
            <w:pPr>
              <w:spacing w:line="1" w:lineRule="auto"/>
            </w:pPr>
            <w:r/>
            <w:r/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118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700" w:type="dxa"/>
            <w:vAlign w:val="top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685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53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566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118" w:type="dxa"/>
            <w:vAlign w:val="top"/>
            <w:vMerge w:val="restart"/>
            <w:textDirection w:val="lrTb"/>
            <w:noWrap w:val="false"/>
          </w:tcPr>
          <w:tbl>
            <w:tblPr>
              <w:tblW w:w="3118" w:type="dxa"/>
              <w:tblInd w:w="0" w:type="dxa"/>
              <w:tblLayout w:type="autofit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1134"/>
            </w:tblGrid>
            <w:tr>
              <w:tblPrEx/>
              <w:trPr/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118" w:type="dxa"/>
                  <w:vAlign w:val="top"/>
                  <w:textDirection w:val="lrTb"/>
                  <w:noWrap w:val="false"/>
                </w:tcPr>
                <w:p>
                  <w:pPr>
                    <w:jc w:val="left"/>
                    <w:spacing w:before="0" w:after="0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pacing w:val="0"/>
                      <w:sz w:val="28"/>
                      <w:szCs w:val="28"/>
                    </w:rPr>
                    <w:t xml:space="preserve">Руководитель планово-экономической службы</w:t>
                  </w:r>
                  <w:r/>
                  <w:r/>
                </w:p>
              </w:tc>
            </w:tr>
          </w:tbl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700" w:type="dxa"/>
            <w:vAlign w:val="top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Borders>
              <w:bottom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85" w:type="dxa"/>
            <w:vAlign w:val="bottom"/>
            <w:textDirection w:val="lrTb"/>
            <w:noWrap w:val="false"/>
          </w:tcPr>
          <w:tbl>
            <w:tblPr>
              <w:tblW w:w="3685" w:type="dxa"/>
              <w:jc w:val="center"/>
              <w:tblInd w:w="0" w:type="dxa"/>
              <w:tblLayout w:type="autofit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1134"/>
            </w:tblGrid>
            <w:tr>
              <w:tblPrEx/>
              <w:trPr/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685" w:type="dxa"/>
                  <w:vAlign w:val="top"/>
                  <w:textDirection w:val="lrTb"/>
                  <w:noWrap w:val="false"/>
                </w:tcPr>
                <w:p>
                  <w:pPr>
                    <w:jc w:val="center"/>
                    <w:spacing w:before="0" w:after="0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pacing w:val="0"/>
                      <w:sz w:val="28"/>
                      <w:szCs w:val="28"/>
                    </w:rPr>
                    <w:t xml:space="preserve">А.В. Марков</w:t>
                  </w:r>
                  <w:r/>
                  <w:r/>
                </w:p>
              </w:tc>
            </w:tr>
          </w:tbl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53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566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700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685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  <w:t xml:space="preserve">(расшифровка подписи)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53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566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</w:tr>
      <w:tr>
        <w:tblPrEx/>
        <w:trPr/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10372" w:type="dxa"/>
            <w:vAlign w:val="top"/>
            <w:vMerge w:val="restart"/>
            <w:textDirection w:val="lrTb"/>
            <w:noWrap w:val="false"/>
          </w:tcPr>
          <w:tbl>
            <w:tblPr>
              <w:tblW w:w="6015" w:type="dxa"/>
              <w:tblInd w:w="0" w:type="dxa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</w:tblBorders>
              <w:tblLayout w:type="autofit"/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134"/>
              <w:gridCol w:w="1134"/>
              <w:gridCol w:w="1134"/>
            </w:tblGrid>
            <w:tr>
              <w:tblPrEx/>
              <w:trPr/>
              <w:tc>
                <w:tcPr>
                  <w:gridSpan w:val="6"/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015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0"/>
                      <w:szCs w:val="20"/>
                    </w:rPr>
                    <w:t xml:space="preserve">ДОКУМЕНТ ПОДПИСАН ЭЛЕКТРОННОЙ ПОДПИСЬЮ</w:t>
                  </w:r>
                  <w:r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0"/>
                      <w:szCs w:val="20"/>
                    </w:rPr>
                  </w:r>
                </w:p>
              </w:tc>
            </w:tr>
            <w:tr>
              <w:tblPrEx/>
              <w:trPr/>
              <w:tc>
                <w:tcPr>
                  <w:gridSpan w:val="6"/>
                  <w:tcBorders>
                    <w:right w:val="single" w:color="000000" w:sz="18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015" w:type="dxa"/>
                  <w:vAlign w:val="top"/>
                  <w:vMerge w:val="restart"/>
                  <w:textDirection w:val="lrTb"/>
                  <w:noWrap w:val="false"/>
                </w:tcPr>
                <w:tbl>
                  <w:tblPr>
                    <w:tblW w:w="6015" w:type="dxa"/>
                    <w:tblInd w:w="0" w:type="dxa"/>
                    <w:tblLayout w:type="autofit"/>
                    <w:tblCellMar>
                      <w:left w:w="0" w:type="dxa"/>
                      <w:top w:w="0" w:type="dxa"/>
                      <w:right w:w="0" w:type="dxa"/>
                      <w:bottom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34"/>
                  </w:tblGrid>
                  <w:tr>
                    <w:tblPrEx/>
                    <w:trPr/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015" w:type="dxa"/>
                        <w:vAlign w:val="top"/>
                        <w:textDirection w:val="lrTb"/>
                        <w:noWrap w:val="false"/>
                      </w:tcPr>
                      <w:p>
                        <w:pPr>
                          <w:spacing w:before="0" w:after="0"/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pacing w:val="0"/>
                            <w:sz w:val="20"/>
                            <w:szCs w:val="20"/>
                          </w:rPr>
                          <w:t xml:space="preserve">Сертификат: 00d773637277523e0b4b248c2da4d3f6f8</w:t>
                        </w:r>
                        <w:r/>
                        <w:r/>
                      </w:p>
                      <w:p>
                        <w:pPr>
                          <w:spacing w:before="0" w:after="0"/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pacing w:val="0"/>
                            <w:sz w:val="20"/>
                            <w:szCs w:val="20"/>
                          </w:rPr>
                          <w:t xml:space="preserve">Владелец: Марков Андрей Владимирович</w:t>
                        </w:r>
                        <w:r/>
                        <w:r/>
                      </w:p>
                      <w:p>
                        <w:pPr>
                          <w:spacing w:before="0" w:after="0"/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pacing w:val="0"/>
                            <w:sz w:val="20"/>
                            <w:szCs w:val="20"/>
                          </w:rPr>
                          <w:t xml:space="preserve">Действителен с 16.05.2024 по 09.08.2025</w:t>
                        </w:r>
                        <w:r/>
                        <w:r/>
                      </w:p>
                    </w:tc>
                  </w:tr>
                </w:tbl>
                <w:p>
                  <w:pPr>
                    <w:spacing w:line="1" w:lineRule="auto"/>
                  </w:pPr>
                  <w:r/>
                  <w:r/>
                  <w:r/>
                </w:p>
              </w:tc>
            </w:tr>
            <w:tr>
              <w:tblPrEx/>
              <w:trPr>
                <w:trHeight w:val="45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90" w:type="dxa"/>
                  <w:vAlign w:val="top"/>
                  <w:textDirection w:val="lrTb"/>
                  <w:noWrap w:val="false"/>
                </w:tcPr>
                <w:p>
                  <w:pPr>
                    <w:spacing w:line="1" w:lineRule="auto"/>
                  </w:pPr>
                  <w:r/>
                  <w:r/>
                  <w:r/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5" w:type="dxa"/>
                  <w:vAlign w:val="top"/>
                  <w:textDirection w:val="lrTb"/>
                  <w:noWrap w:val="false"/>
                </w:tcPr>
                <w:p>
                  <w:pPr>
                    <w:spacing w:line="1" w:lineRule="auto"/>
                  </w:pPr>
                  <w:r/>
                  <w:r/>
                  <w:r/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5" w:type="dxa"/>
                  <w:vAlign w:val="top"/>
                  <w:textDirection w:val="lrTb"/>
                  <w:noWrap w:val="false"/>
                </w:tcPr>
                <w:p>
                  <w:pPr>
                    <w:spacing w:line="1" w:lineRule="auto"/>
                  </w:pPr>
                  <w:r/>
                  <w:r/>
                  <w:r/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5" w:type="dxa"/>
                  <w:vAlign w:val="top"/>
                  <w:textDirection w:val="lrTb"/>
                  <w:noWrap w:val="false"/>
                </w:tcPr>
                <w:p>
                  <w:pPr>
                    <w:spacing w:line="1" w:lineRule="auto"/>
                  </w:pPr>
                  <w:r/>
                  <w:r/>
                  <w:r/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5" w:type="dxa"/>
                  <w:vAlign w:val="top"/>
                  <w:textDirection w:val="lrTb"/>
                  <w:noWrap w:val="false"/>
                </w:tcPr>
                <w:p>
                  <w:pPr>
                    <w:spacing w:line="1" w:lineRule="auto"/>
                  </w:pPr>
                  <w:r/>
                  <w:r/>
                  <w:r/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5" w:type="dxa"/>
                  <w:vAlign w:val="top"/>
                  <w:textDirection w:val="lrTb"/>
                  <w:noWrap w:val="false"/>
                </w:tcPr>
                <w:p>
                  <w:pPr>
                    <w:spacing w:line="1" w:lineRule="auto"/>
                  </w:pPr>
                  <w:r/>
                  <w:r/>
                  <w:r/>
                </w:p>
              </w:tc>
            </w:tr>
          </w:tbl>
          <w:p>
            <w:pPr>
              <w:spacing w:line="1" w:lineRule="auto"/>
            </w:pPr>
            <w:r/>
            <w:r/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118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700" w:type="dxa"/>
            <w:vAlign w:val="top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685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53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566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118" w:type="dxa"/>
            <w:vAlign w:val="top"/>
            <w:vMerge w:val="restart"/>
            <w:textDirection w:val="lrTb"/>
            <w:noWrap w:val="false"/>
          </w:tcPr>
          <w:tbl>
            <w:tblPr>
              <w:tblW w:w="3118" w:type="dxa"/>
              <w:tblInd w:w="0" w:type="dxa"/>
              <w:tblLayout w:type="autofit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1134"/>
            </w:tblGrid>
            <w:tr>
              <w:tblPrEx/>
              <w:trPr/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118" w:type="dxa"/>
                  <w:vAlign w:val="top"/>
                  <w:textDirection w:val="lrTb"/>
                  <w:noWrap w:val="false"/>
                </w:tcPr>
                <w:p>
                  <w:pPr>
                    <w:jc w:val="left"/>
                    <w:spacing w:before="0" w:after="0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pacing w:val="0"/>
                      <w:sz w:val="28"/>
                      <w:szCs w:val="28"/>
                    </w:rPr>
                    <w:t xml:space="preserve">Главный бухгалтер</w:t>
                  </w:r>
                  <w:r/>
                  <w:r/>
                </w:p>
              </w:tc>
            </w:tr>
          </w:tbl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700" w:type="dxa"/>
            <w:vAlign w:val="top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Borders>
              <w:bottom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85" w:type="dxa"/>
            <w:vAlign w:val="bottom"/>
            <w:textDirection w:val="lrTb"/>
            <w:noWrap w:val="false"/>
          </w:tcPr>
          <w:tbl>
            <w:tblPr>
              <w:tblW w:w="3685" w:type="dxa"/>
              <w:jc w:val="center"/>
              <w:tblInd w:w="0" w:type="dxa"/>
              <w:tblLayout w:type="autofit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1134"/>
            </w:tblGrid>
            <w:tr>
              <w:tblPrEx/>
              <w:trPr/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685" w:type="dxa"/>
                  <w:vAlign w:val="top"/>
                  <w:textDirection w:val="lrTb"/>
                  <w:noWrap w:val="false"/>
                </w:tcPr>
                <w:p>
                  <w:pPr>
                    <w:jc w:val="center"/>
                    <w:spacing w:before="0" w:after="0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pacing w:val="0"/>
                      <w:sz w:val="28"/>
                      <w:szCs w:val="28"/>
                    </w:rPr>
                    <w:t xml:space="preserve">И.В. Лигостаева</w:t>
                  </w:r>
                  <w:r/>
                  <w:r/>
                </w:p>
              </w:tc>
            </w:tr>
          </w:tbl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53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566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700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685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  <w:t xml:space="preserve">(расшифровка подписи)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53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566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</w:tr>
      <w:tr>
        <w:tblPrEx/>
        <w:trPr/>
        <w:tc>
          <w:tcPr>
            <w:gridSpan w:val="6"/>
            <w:tcMar>
              <w:left w:w="0" w:type="dxa"/>
              <w:top w:w="0" w:type="dxa"/>
              <w:right w:w="0" w:type="dxa"/>
              <w:bottom w:w="0" w:type="dxa"/>
            </w:tcMar>
            <w:tcW w:w="10372" w:type="dxa"/>
            <w:vAlign w:val="top"/>
            <w:vMerge w:val="restart"/>
            <w:textDirection w:val="lrTb"/>
            <w:noWrap w:val="false"/>
          </w:tcPr>
          <w:tbl>
            <w:tblPr>
              <w:tblW w:w="6015" w:type="dxa"/>
              <w:tblInd w:w="0" w:type="dxa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</w:tblBorders>
              <w:tblLayout w:type="autofit"/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134"/>
              <w:gridCol w:w="1134"/>
              <w:gridCol w:w="1134"/>
            </w:tblGrid>
            <w:tr>
              <w:tblPrEx/>
              <w:trPr/>
              <w:tc>
                <w:tcPr>
                  <w:gridSpan w:val="6"/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015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0"/>
                      <w:szCs w:val="20"/>
                    </w:rPr>
                    <w:t xml:space="preserve">ДОКУМЕНТ ПОДПИСАН ЭЛЕКТРОННОЙ ПОДПИСЬЮ</w:t>
                  </w:r>
                  <w:r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0"/>
                      <w:szCs w:val="20"/>
                    </w:rPr>
                  </w:r>
                </w:p>
              </w:tc>
            </w:tr>
            <w:tr>
              <w:tblPrEx/>
              <w:trPr/>
              <w:tc>
                <w:tcPr>
                  <w:gridSpan w:val="6"/>
                  <w:tcBorders>
                    <w:right w:val="single" w:color="000000" w:sz="18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6015" w:type="dxa"/>
                  <w:vAlign w:val="top"/>
                  <w:vMerge w:val="restart"/>
                  <w:textDirection w:val="lrTb"/>
                  <w:noWrap w:val="false"/>
                </w:tcPr>
                <w:tbl>
                  <w:tblPr>
                    <w:tblW w:w="6015" w:type="dxa"/>
                    <w:tblInd w:w="0" w:type="dxa"/>
                    <w:tblLayout w:type="autofit"/>
                    <w:tblCellMar>
                      <w:left w:w="0" w:type="dxa"/>
                      <w:top w:w="0" w:type="dxa"/>
                      <w:right w:w="0" w:type="dxa"/>
                      <w:bottom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34"/>
                  </w:tblGrid>
                  <w:tr>
                    <w:tblPrEx/>
                    <w:trPr/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6015" w:type="dxa"/>
                        <w:vAlign w:val="top"/>
                        <w:textDirection w:val="lrTb"/>
                        <w:noWrap w:val="false"/>
                      </w:tcPr>
                      <w:p>
                        <w:pPr>
                          <w:spacing w:before="0" w:after="0"/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pacing w:val="0"/>
                            <w:sz w:val="20"/>
                            <w:szCs w:val="20"/>
                          </w:rPr>
                          <w:t xml:space="preserve">Сертификат: 703EEAA20C0EB25378133C8E26AB210B</w:t>
                        </w:r>
                        <w:r/>
                        <w:r/>
                      </w:p>
                      <w:p>
                        <w:pPr>
                          <w:spacing w:before="0" w:after="0"/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pacing w:val="0"/>
                            <w:sz w:val="20"/>
                            <w:szCs w:val="20"/>
                          </w:rPr>
                          <w:t xml:space="preserve">Владелец: Лигостаева Ирина Владимировна</w:t>
                        </w:r>
                        <w:r/>
                        <w:r/>
                      </w:p>
                      <w:p>
                        <w:pPr>
                          <w:spacing w:before="0" w:after="0"/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pacing w:val="0"/>
                            <w:sz w:val="20"/>
                            <w:szCs w:val="20"/>
                          </w:rPr>
                          <w:t xml:space="preserve">Действителен с 21.10.2024 по 14.01.2026</w:t>
                        </w:r>
                        <w:r/>
                        <w:r/>
                      </w:p>
                    </w:tc>
                  </w:tr>
                </w:tbl>
                <w:p>
                  <w:pPr>
                    <w:spacing w:line="1" w:lineRule="auto"/>
                  </w:pPr>
                  <w:r/>
                  <w:r/>
                  <w:r/>
                </w:p>
              </w:tc>
            </w:tr>
            <w:tr>
              <w:tblPrEx/>
              <w:trPr>
                <w:trHeight w:val="45"/>
              </w:trPr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90" w:type="dxa"/>
                  <w:vAlign w:val="top"/>
                  <w:textDirection w:val="lrTb"/>
                  <w:noWrap w:val="false"/>
                </w:tcPr>
                <w:p>
                  <w:pPr>
                    <w:spacing w:line="1" w:lineRule="auto"/>
                  </w:pPr>
                  <w:r/>
                  <w:r/>
                  <w:r/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5" w:type="dxa"/>
                  <w:vAlign w:val="top"/>
                  <w:textDirection w:val="lrTb"/>
                  <w:noWrap w:val="false"/>
                </w:tcPr>
                <w:p>
                  <w:pPr>
                    <w:spacing w:line="1" w:lineRule="auto"/>
                  </w:pPr>
                  <w:r/>
                  <w:r/>
                  <w:r/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5" w:type="dxa"/>
                  <w:vAlign w:val="top"/>
                  <w:textDirection w:val="lrTb"/>
                  <w:noWrap w:val="false"/>
                </w:tcPr>
                <w:p>
                  <w:pPr>
                    <w:spacing w:line="1" w:lineRule="auto"/>
                  </w:pPr>
                  <w:r/>
                  <w:r/>
                  <w:r/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5" w:type="dxa"/>
                  <w:vAlign w:val="top"/>
                  <w:textDirection w:val="lrTb"/>
                  <w:noWrap w:val="false"/>
                </w:tcPr>
                <w:p>
                  <w:pPr>
                    <w:spacing w:line="1" w:lineRule="auto"/>
                  </w:pPr>
                  <w:r/>
                  <w:r/>
                  <w:r/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5" w:type="dxa"/>
                  <w:vAlign w:val="top"/>
                  <w:textDirection w:val="lrTb"/>
                  <w:noWrap w:val="false"/>
                </w:tcPr>
                <w:p>
                  <w:pPr>
                    <w:spacing w:line="1" w:lineRule="auto"/>
                  </w:pPr>
                  <w:r/>
                  <w:r/>
                  <w:r/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1005" w:type="dxa"/>
                  <w:vAlign w:val="top"/>
                  <w:textDirection w:val="lrTb"/>
                  <w:noWrap w:val="false"/>
                </w:tcPr>
                <w:p>
                  <w:pPr>
                    <w:spacing w:line="1" w:lineRule="auto"/>
                  </w:pPr>
                  <w:r/>
                  <w:r/>
                  <w:r/>
                </w:p>
              </w:tc>
            </w:tr>
          </w:tbl>
          <w:p>
            <w:pPr>
              <w:spacing w:line="1" w:lineRule="auto"/>
            </w:pPr>
            <w:r/>
            <w:r/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118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700" w:type="dxa"/>
            <w:vAlign w:val="top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685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53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566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118" w:type="dxa"/>
            <w:vAlign w:val="top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700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685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53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566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</w:tr>
      <w:tr>
        <w:tblPrEx/>
        <w:trPr/>
        <w:tc>
          <w:tcPr>
            <w:gridSpan w:val="5"/>
            <w:tcMar>
              <w:left w:w="0" w:type="dxa"/>
              <w:top w:w="0" w:type="dxa"/>
              <w:right w:w="0" w:type="dxa"/>
              <w:bottom w:w="0" w:type="dxa"/>
            </w:tcMar>
            <w:tcW w:w="9806" w:type="dxa"/>
            <w:vAlign w:val="top"/>
            <w:vMerge w:val="restart"/>
            <w:textDirection w:val="lrTb"/>
            <w:noWrap w:val="false"/>
          </w:tcPr>
          <w:tbl>
            <w:tblPr>
              <w:tblW w:w="9806" w:type="dxa"/>
              <w:tblInd w:w="0" w:type="dxa"/>
              <w:tblLayout w:type="autofit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1134"/>
            </w:tblGrid>
            <w:tr>
              <w:tblPrEx/>
              <w:trPr/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806" w:type="dxa"/>
                  <w:vAlign w:val="top"/>
                  <w:textDirection w:val="lrTb"/>
                  <w:noWrap w:val="false"/>
                </w:tcPr>
                <w:p>
                  <w:pPr>
                    <w:spacing w:before="0" w:after="0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pacing w:val="0"/>
                      <w:sz w:val="28"/>
                      <w:szCs w:val="28"/>
                    </w:rPr>
                    <w:t xml:space="preserve">14 апреля 2025 г.</w:t>
                  </w:r>
                  <w:r/>
                  <w:r/>
                </w:p>
              </w:tc>
            </w:tr>
          </w:tbl>
          <w:p>
            <w:pPr>
              <w:spacing w:line="1" w:lineRule="auto"/>
            </w:pPr>
            <w:r/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566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  <w:r/>
          </w:p>
        </w:tc>
      </w:tr>
    </w:tbl>
    <w:p>
      <w:pPr>
        <w:ind w:firstLine="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0" w:bottom="822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alibri Light">
    <w:panose1 w:val="020F0502020204030204"/>
  </w:font>
  <w:font w:name="Verdana">
    <w:panose1 w:val="020B0604030504040204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784568229"/>
      <w:docPartObj>
        <w:docPartGallery w:val="Page Numbers (Top of Page)"/>
        <w:docPartUnique w:val="true"/>
      </w:docPartObj>
      <w:rPr/>
    </w:sdtPr>
    <w:sdtContent>
      <w:p>
        <w:pPr>
          <w:pStyle w:val="87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24</w:t>
        </w:r>
        <w:r>
          <w:fldChar w:fldCharType="end"/>
        </w:r>
        <w:r/>
      </w:p>
    </w:sdtContent>
  </w:sdt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320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92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64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36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08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80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52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244" w:hanging="180"/>
      </w:p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320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92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64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36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08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80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52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244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7">
    <w:name w:val="Heading 1 Char"/>
    <w:basedOn w:val="870"/>
    <w:link w:val="869"/>
    <w:uiPriority w:val="9"/>
    <w:rPr>
      <w:rFonts w:ascii="Arial" w:hAnsi="Arial" w:eastAsia="Arial" w:cs="Arial"/>
      <w:sz w:val="40"/>
      <w:szCs w:val="40"/>
    </w:rPr>
  </w:style>
  <w:style w:type="paragraph" w:styleId="698">
    <w:name w:val="Heading 2"/>
    <w:basedOn w:val="868"/>
    <w:next w:val="868"/>
    <w:link w:val="6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9">
    <w:name w:val="Heading 2 Char"/>
    <w:basedOn w:val="870"/>
    <w:link w:val="698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68"/>
    <w:next w:val="868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basedOn w:val="870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68"/>
    <w:next w:val="868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basedOn w:val="870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68"/>
    <w:next w:val="868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basedOn w:val="870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68"/>
    <w:next w:val="868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basedOn w:val="870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68"/>
    <w:next w:val="868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basedOn w:val="870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68"/>
    <w:next w:val="868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basedOn w:val="870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68"/>
    <w:next w:val="868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basedOn w:val="870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Title"/>
    <w:basedOn w:val="868"/>
    <w:next w:val="868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>
    <w:name w:val="Title Char"/>
    <w:basedOn w:val="870"/>
    <w:link w:val="714"/>
    <w:uiPriority w:val="10"/>
    <w:rPr>
      <w:sz w:val="48"/>
      <w:szCs w:val="48"/>
    </w:rPr>
  </w:style>
  <w:style w:type="paragraph" w:styleId="716">
    <w:name w:val="Subtitle"/>
    <w:basedOn w:val="868"/>
    <w:next w:val="868"/>
    <w:link w:val="717"/>
    <w:uiPriority w:val="11"/>
    <w:qFormat/>
    <w:pPr>
      <w:spacing w:before="200" w:after="200"/>
    </w:pPr>
    <w:rPr>
      <w:sz w:val="24"/>
      <w:szCs w:val="24"/>
    </w:rPr>
  </w:style>
  <w:style w:type="character" w:styleId="717">
    <w:name w:val="Subtitle Char"/>
    <w:basedOn w:val="870"/>
    <w:link w:val="716"/>
    <w:uiPriority w:val="11"/>
    <w:rPr>
      <w:sz w:val="24"/>
      <w:szCs w:val="24"/>
    </w:rPr>
  </w:style>
  <w:style w:type="paragraph" w:styleId="718">
    <w:name w:val="Quote"/>
    <w:basedOn w:val="868"/>
    <w:next w:val="868"/>
    <w:link w:val="719"/>
    <w:uiPriority w:val="29"/>
    <w:qFormat/>
    <w:pPr>
      <w:ind w:left="720" w:right="720"/>
    </w:pPr>
    <w:rPr>
      <w:i/>
    </w:r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basedOn w:val="868"/>
    <w:next w:val="868"/>
    <w:link w:val="7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>
    <w:name w:val="Intense Quote Char"/>
    <w:link w:val="720"/>
    <w:uiPriority w:val="30"/>
    <w:rPr>
      <w:i/>
    </w:rPr>
  </w:style>
  <w:style w:type="character" w:styleId="722">
    <w:name w:val="Header Char"/>
    <w:basedOn w:val="870"/>
    <w:link w:val="874"/>
    <w:uiPriority w:val="99"/>
  </w:style>
  <w:style w:type="character" w:styleId="723">
    <w:name w:val="Footer Char"/>
    <w:basedOn w:val="870"/>
    <w:link w:val="876"/>
    <w:uiPriority w:val="99"/>
  </w:style>
  <w:style w:type="paragraph" w:styleId="724">
    <w:name w:val="Caption"/>
    <w:basedOn w:val="868"/>
    <w:next w:val="868"/>
    <w:link w:val="7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876"/>
    <w:uiPriority w:val="99"/>
  </w:style>
  <w:style w:type="table" w:styleId="726">
    <w:name w:val="Table Grid Light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Plain Table 1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2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>
    <w:name w:val="Plain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Plain Table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>
    <w:name w:val="Grid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4">
    <w:name w:val="Grid Table 4 - Accent 1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5">
    <w:name w:val="Grid Table 4 - Accent 2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6">
    <w:name w:val="Grid Table 4 - Accent 3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7">
    <w:name w:val="Grid Table 4 - Accent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8">
    <w:name w:val="Grid Table 4 - Accent 5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9">
    <w:name w:val="Grid Table 4 - Accent 6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0">
    <w:name w:val="Grid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7">
    <w:name w:val="Grid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8">
    <w:name w:val="Grid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9">
    <w:name w:val="Grid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0">
    <w:name w:val="Grid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1">
    <w:name w:val="Grid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2">
    <w:name w:val="Grid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9">
    <w:name w:val="List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0">
    <w:name w:val="List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1">
    <w:name w:val="List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2">
    <w:name w:val="List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3">
    <w:name w:val="List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4">
    <w:name w:val="List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5">
    <w:name w:val="List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7">
    <w:name w:val="List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8">
    <w:name w:val="List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9">
    <w:name w:val="List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0">
    <w:name w:val="List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1">
    <w:name w:val="List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2">
    <w:name w:val="List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3">
    <w:name w:val="List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4">
    <w:name w:val="List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5">
    <w:name w:val="List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6">
    <w:name w:val="List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7">
    <w:name w:val="List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8">
    <w:name w:val="List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9">
    <w:name w:val="List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0">
    <w:name w:val="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 &amp; 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8">
    <w:name w:val="Bordered &amp; 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9">
    <w:name w:val="Bordered &amp; 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0">
    <w:name w:val="Bordered &amp; 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1">
    <w:name w:val="Bordered &amp; 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2">
    <w:name w:val="Bordered &amp; 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3">
    <w:name w:val="Bordered &amp; 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4">
    <w:name w:val="Bordered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5">
    <w:name w:val="Bordered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6">
    <w:name w:val="Bordered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7">
    <w:name w:val="Bordered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8">
    <w:name w:val="Bordered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9">
    <w:name w:val="Bordered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0">
    <w:name w:val="Bordered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1">
    <w:name w:val="footnote text"/>
    <w:basedOn w:val="868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basedOn w:val="870"/>
    <w:uiPriority w:val="99"/>
    <w:unhideWhenUsed/>
    <w:rPr>
      <w:vertAlign w:val="superscript"/>
    </w:rPr>
  </w:style>
  <w:style w:type="paragraph" w:styleId="854">
    <w:name w:val="endnote text"/>
    <w:basedOn w:val="868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basedOn w:val="870"/>
    <w:uiPriority w:val="99"/>
    <w:semiHidden/>
    <w:unhideWhenUsed/>
    <w:rPr>
      <w:vertAlign w:val="superscript"/>
    </w:rPr>
  </w:style>
  <w:style w:type="paragraph" w:styleId="857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8"/>
    <w:next w:val="868"/>
    <w:uiPriority w:val="99"/>
    <w:unhideWhenUsed/>
    <w:pPr>
      <w:spacing w:after="0" w:afterAutospacing="0"/>
    </w:pPr>
  </w:style>
  <w:style w:type="paragraph" w:styleId="868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9">
    <w:name w:val="Heading 1"/>
    <w:basedOn w:val="868"/>
    <w:next w:val="868"/>
    <w:link w:val="891"/>
    <w:uiPriority w:val="99"/>
    <w:qFormat/>
    <w:pPr>
      <w:jc w:val="center"/>
      <w:spacing w:before="108" w:after="108"/>
      <w:outlineLvl w:val="0"/>
    </w:pPr>
    <w:rPr>
      <w:rFonts w:ascii="Arial" w:hAnsi="Arial" w:cs="Arial" w:eastAsiaTheme="minorHAnsi"/>
      <w:b/>
      <w:bCs/>
      <w:color w:val="26282f"/>
      <w:lang w:eastAsia="en-US"/>
    </w:rPr>
  </w:style>
  <w:style w:type="character" w:styleId="870" w:default="1">
    <w:name w:val="Default Paragraph Font"/>
    <w:uiPriority w:val="1"/>
    <w:semiHidden/>
    <w:unhideWhenUsed/>
  </w:style>
  <w:style w:type="table" w:styleId="8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2" w:default="1">
    <w:name w:val="No List"/>
    <w:uiPriority w:val="99"/>
    <w:semiHidden/>
    <w:unhideWhenUsed/>
  </w:style>
  <w:style w:type="paragraph" w:styleId="873" w:customStyle="1">
    <w:name w:val="Block Quotation"/>
    <w:basedOn w:val="868"/>
    <w:pPr>
      <w:ind w:left="567" w:right="-2" w:firstLine="851"/>
      <w:jc w:val="both"/>
      <w:widowControl w:val="off"/>
    </w:pPr>
    <w:rPr>
      <w:sz w:val="28"/>
      <w:szCs w:val="28"/>
    </w:rPr>
  </w:style>
  <w:style w:type="paragraph" w:styleId="874">
    <w:name w:val="Header"/>
    <w:basedOn w:val="868"/>
    <w:link w:val="87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5" w:customStyle="1">
    <w:name w:val="Верхний колонтитул Знак"/>
    <w:basedOn w:val="870"/>
    <w:link w:val="874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6">
    <w:name w:val="Footer"/>
    <w:basedOn w:val="868"/>
    <w:link w:val="87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7" w:customStyle="1">
    <w:name w:val="Нижний колонтитул Знак"/>
    <w:basedOn w:val="870"/>
    <w:link w:val="87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8">
    <w:name w:val="Balloon Text"/>
    <w:basedOn w:val="868"/>
    <w:link w:val="879"/>
    <w:uiPriority w:val="99"/>
    <w:semiHidden/>
    <w:unhideWhenUsed/>
    <w:rPr>
      <w:rFonts w:ascii="Tahoma" w:hAnsi="Tahoma" w:cs="Tahoma"/>
      <w:sz w:val="16"/>
      <w:szCs w:val="16"/>
    </w:rPr>
  </w:style>
  <w:style w:type="character" w:styleId="879" w:customStyle="1">
    <w:name w:val="Текст выноски Знак"/>
    <w:basedOn w:val="870"/>
    <w:link w:val="87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80">
    <w:name w:val="Body Text Indent"/>
    <w:basedOn w:val="868"/>
    <w:link w:val="881"/>
    <w:unhideWhenUsed/>
    <w:pPr>
      <w:ind w:firstLine="900"/>
      <w:jc w:val="both"/>
    </w:pPr>
    <w:rPr>
      <w:sz w:val="28"/>
    </w:rPr>
  </w:style>
  <w:style w:type="character" w:styleId="881" w:customStyle="1">
    <w:name w:val="Основной текст с отступом Знак"/>
    <w:basedOn w:val="870"/>
    <w:link w:val="880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882" w:customStyle="1">
    <w:name w:val="ConsPlusTitle"/>
    <w:uiPriority w:val="99"/>
    <w:pPr>
      <w:spacing w:after="0" w:line="240" w:lineRule="auto"/>
    </w:pPr>
    <w:rPr>
      <w:rFonts w:ascii="Times New Roman" w:hAnsi="Times New Roman" w:eastAsia="Calibri" w:cs="Times New Roman"/>
      <w:b/>
      <w:bCs/>
      <w:sz w:val="28"/>
      <w:szCs w:val="28"/>
    </w:rPr>
  </w:style>
  <w:style w:type="paragraph" w:styleId="883">
    <w:name w:val="List Paragraph"/>
    <w:basedOn w:val="868"/>
    <w:uiPriority w:val="34"/>
    <w:qFormat/>
    <w:pPr>
      <w:contextualSpacing/>
      <w:ind w:left="720"/>
    </w:pPr>
  </w:style>
  <w:style w:type="table" w:styleId="884">
    <w:name w:val="Table Grid"/>
    <w:basedOn w:val="87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5" w:customStyle="1">
    <w:name w:val="ConsPlusNormal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886">
    <w:name w:val="Hyperlink"/>
    <w:basedOn w:val="870"/>
    <w:uiPriority w:val="99"/>
    <w:semiHidden/>
    <w:unhideWhenUsed/>
    <w:rPr>
      <w:color w:val="0000ff"/>
      <w:u w:val="single"/>
    </w:rPr>
  </w:style>
  <w:style w:type="paragraph" w:styleId="887" w:customStyle="1">
    <w:name w:val="Нормальный (таблица)"/>
    <w:basedOn w:val="868"/>
    <w:next w:val="868"/>
    <w:uiPriority w:val="99"/>
    <w:pPr>
      <w:jc w:val="both"/>
    </w:pPr>
    <w:rPr>
      <w:rFonts w:ascii="Arial" w:hAnsi="Arial" w:cs="Arial" w:eastAsiaTheme="minorHAnsi"/>
      <w:lang w:eastAsia="en-US"/>
    </w:rPr>
  </w:style>
  <w:style w:type="character" w:styleId="888" w:customStyle="1">
    <w:name w:val="Цветовое выделение"/>
    <w:uiPriority w:val="99"/>
    <w:rPr>
      <w:b/>
      <w:bCs/>
      <w:color w:val="26282f"/>
    </w:rPr>
  </w:style>
  <w:style w:type="paragraph" w:styleId="889" w:customStyle="1">
    <w:name w:val="Прижатый влево"/>
    <w:basedOn w:val="868"/>
    <w:next w:val="868"/>
    <w:uiPriority w:val="99"/>
    <w:rPr>
      <w:rFonts w:ascii="Arial" w:hAnsi="Arial" w:cs="Arial" w:eastAsiaTheme="minorHAnsi"/>
      <w:lang w:eastAsia="en-US"/>
    </w:rPr>
  </w:style>
  <w:style w:type="character" w:styleId="890" w:customStyle="1">
    <w:name w:val="Гипертекстовая ссылка"/>
    <w:uiPriority w:val="99"/>
    <w:rPr>
      <w:color w:val="106bbe"/>
    </w:rPr>
  </w:style>
  <w:style w:type="character" w:styleId="891" w:customStyle="1">
    <w:name w:val="Заголовок 1 Знак"/>
    <w:basedOn w:val="870"/>
    <w:link w:val="869"/>
    <w:uiPriority w:val="99"/>
    <w:rPr>
      <w:rFonts w:ascii="Arial" w:hAnsi="Arial" w:cs="Arial"/>
      <w:b/>
      <w:bCs/>
      <w:color w:val="26282f"/>
      <w:sz w:val="24"/>
      <w:szCs w:val="24"/>
    </w:rPr>
  </w:style>
  <w:style w:type="paragraph" w:styleId="892">
    <w:name w:val="Normal (Web)"/>
    <w:basedOn w:val="868"/>
    <w:uiPriority w:val="99"/>
    <w:semiHidden/>
    <w:unhideWhenUsed/>
    <w:pPr>
      <w:spacing w:before="100" w:beforeAutospacing="1" w:after="100" w:afterAutospacing="1"/>
    </w:pPr>
  </w:style>
  <w:style w:type="paragraph" w:styleId="893">
    <w:name w:val="No Spacing"/>
    <w:uiPriority w:val="1"/>
    <w:qFormat/>
    <w:pPr>
      <w:spacing w:after="0" w:line="240" w:lineRule="auto"/>
    </w:pPr>
  </w:style>
  <w:style w:type="paragraph" w:styleId="894" w:customStyle="1">
    <w:name w:val="Знак Знак"/>
    <w:basedOn w:val="8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95">
    <w:name w:val="Plain Text"/>
    <w:basedOn w:val="868"/>
    <w:link w:val="896"/>
    <w:uiPriority w:val="99"/>
    <w:unhideWhenUsed/>
    <w:rPr>
      <w:rFonts w:ascii="Calibri" w:hAnsi="Calibri" w:eastAsiaTheme="minorHAnsi" w:cstheme="minorBidi"/>
      <w:sz w:val="22"/>
      <w:szCs w:val="21"/>
      <w:lang w:eastAsia="en-US"/>
    </w:rPr>
  </w:style>
  <w:style w:type="character" w:styleId="896" w:customStyle="1">
    <w:name w:val="Текст Знак"/>
    <w:basedOn w:val="870"/>
    <w:link w:val="895"/>
    <w:uiPriority w:val="99"/>
    <w:rPr>
      <w:rFonts w:ascii="Calibri" w:hAnsi="Calibri"/>
      <w:szCs w:val="21"/>
    </w:rPr>
  </w:style>
  <w:style w:type="paragraph" w:styleId="897" w:customStyle="1">
    <w:name w:val="Без интервала"/>
    <w:next w:val="813"/>
    <w:link w:val="788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98" w:customStyle="1">
    <w:name w:val="Обычный (веб)1"/>
    <w:link w:val="788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899" w:customStyle="1">
    <w:name w:val="Гиперссылка"/>
    <w:link w:val="788"/>
    <w:uiPriority w:val="99"/>
    <w:unhideWhenUsed/>
    <w:rPr>
      <w:color w:val="0000ff"/>
      <w:u w:val="single"/>
    </w:rPr>
  </w:style>
  <w:style w:type="paragraph" w:styleId="900" w:customStyle="1">
    <w:name w:val="Заголовок 2"/>
    <w:basedOn w:val="788"/>
    <w:next w:val="788"/>
    <w:uiPriority w:val="9"/>
    <w:unhideWhenUsed/>
    <w:qFormat/>
    <w:pPr>
      <w:contextualSpacing w:val="0"/>
      <w:ind w:left="0" w:right="0" w:firstLine="0"/>
      <w:jc w:val="left"/>
      <w:keepLines w:val="0"/>
      <w:keepNext/>
      <w:pageBreakBefore w:val="0"/>
      <w:spacing w:before="240" w:beforeAutospacing="0" w:after="6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1"/>
      <w:suppressLineNumbers w:val="0"/>
    </w:pPr>
    <w:rPr>
      <w:rFonts w:ascii="Calibri Light" w:hAnsi="Calibri Light" w:eastAsia="Times New Roman" w:cs="Times New Roman"/>
      <w:b/>
      <w:bCs/>
      <w:i/>
      <w:iCs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en-US" w:eastAsia="en-US" w:bidi="ar-SA"/>
      <w14:ligatures w14:val="none"/>
    </w:rPr>
  </w:style>
  <w:style w:type="paragraph" w:styleId="901" w:customStyle="1">
    <w:name w:val="s_16"/>
    <w:basedOn w:val="788"/>
    <w:link w:val="788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284EC-CF25-4FA9-9F08-72AAAC2B9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aakon</cp:lastModifiedBy>
  <cp:revision>1759</cp:revision>
  <dcterms:created xsi:type="dcterms:W3CDTF">2019-02-22T12:01:00Z</dcterms:created>
  <dcterms:modified xsi:type="dcterms:W3CDTF">2025-04-14T07:42:33Z</dcterms:modified>
</cp:coreProperties>
</file>