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7"/>
        <w:widowControl/>
        <w:tabs>
          <w:tab w:val="left" w:pos="-426" w:leader="none"/>
        </w:tabs>
        <w:ind w:left="0" w:right="0" w:firstLine="0"/>
        <w:jc w:val="center"/>
      </w:pPr>
      <w:r>
        <w:t xml:space="preserve">СВОДНЫЙ ГОДОВОЙ ДОКЛАД</w:t>
      </w:r>
    </w:p>
    <w:p>
      <w:pPr>
        <w:pStyle w:val="927"/>
        <w:widowControl/>
        <w:tabs>
          <w:tab w:val="left" w:pos="-426" w:leader="none"/>
        </w:tabs>
        <w:ind w:left="0" w:right="0" w:firstLine="0"/>
        <w:jc w:val="center"/>
      </w:pPr>
      <w:r>
        <w:t xml:space="preserve">о ходе реализации и об оценке эффективности государственных</w:t>
      </w:r>
    </w:p>
    <w:p>
      <w:pPr>
        <w:pStyle w:val="927"/>
        <w:widowControl/>
        <w:tabs>
          <w:tab w:val="left" w:pos="-426" w:leader="none"/>
        </w:tabs>
        <w:ind w:left="0" w:right="0" w:firstLine="0"/>
        <w:jc w:val="center"/>
      </w:pPr>
      <w:r>
        <w:t xml:space="preserve">программ Оренбургской области</w:t>
      </w:r>
    </w:p>
    <w:p>
      <w:pPr>
        <w:pStyle w:val="927"/>
        <w:widowControl/>
        <w:tabs>
          <w:tab w:val="left" w:pos="-426" w:leader="none"/>
        </w:tabs>
        <w:ind w:left="0" w:right="0" w:firstLine="0"/>
        <w:jc w:val="center"/>
      </w:pPr>
      <w:r>
        <w:t xml:space="preserve">за 20</w:t>
      </w:r>
      <w:r>
        <w:t xml:space="preserve">2</w:t>
      </w:r>
      <w:r>
        <w:t xml:space="preserve">4 год</w:t>
      </w:r>
    </w:p>
    <w:p>
      <w:pPr>
        <w:jc w:val="center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областного бюджета на реализацию государственных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 Оренбургской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что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составил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bookmarkStart w:id="0" w:name="_GoBack"/>
      <w:r>
        <w:rPr>
          <w:rFonts w:ascii="Times New Roman" w:hAnsi="Times New Roman" w:cs="Times New Roman"/>
          <w:sz w:val="28"/>
          <w:szCs w:val="28"/>
          <w:highlight w:val="white"/>
        </w:rPr>
        <w:t xml:space="preserve">99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 от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общего объ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ма расходов областного бюджета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вывал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сь 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 Оренбургской области.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реализации государственных программ Оренбургской области следующ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«Развитие здравоохранения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30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полном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объеме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еализовано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25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70 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96 мероприятий (результатов)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105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государственной программы по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году произведены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сумме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047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млн.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 или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899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средней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«Развитие системы образования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16 структурных элементов.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15 структурных элементов из 16 утвержденных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28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131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мероприятия (результата) структурных элементов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132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государственной программы 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39 959,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млн. рублей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или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процента к плановым 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составе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«Социальная поддержка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граждан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реализовано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  утвержденн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Достигнуты значения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17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17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77 мероприятий (результатов)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79 запланированны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0,975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50 236,7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млн.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по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 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55, эффективность реализации программы признаетс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«высокой».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составе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«Доступная среда»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показат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14 мероприятий (результатов)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14 запланированных.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39,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млн.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70,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«высокой».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«Обеспечение качественными услугами жилищно-коммунального хозяйства населения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года в полном объеме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реализованы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структурных элемента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утвержденных.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значени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запланированных,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19 мероприятий (результатов)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19 запланированных.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ффициент эффективности 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1,0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3 691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млн.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4,1 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«Управление земельно-имущественным комплексом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реализация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ода в полном объеме реализовано 5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утвержденных.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18 мероприятий (результатов) структурных элементов из 18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1,0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265,7 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99,2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процен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состави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 –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67,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«Содействие занятости населения Оренбургской области» осуществлялась реализаци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структурных элементо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52 мероприятий (результатов) структурных элементов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606,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млн. рублей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года состави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0,995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эффективность реализации программы признается «высокой».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осударственн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«Обеспечение общественного порядка и противодействие преступности в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реализаци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 из 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 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21 мероприяти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(результат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из 21 запланированного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,99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в 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526,6 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процента 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 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73, эффективность реализации программы признается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осударственн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 структурных элементов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 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запланированных,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 мероприятий (результатов)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13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1 020,2 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99,5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54, эффективность реализации программы признается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средней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составе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«Развитие культуры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16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37 мероприятий (результатов)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810,1 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вил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22,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средней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составе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«Охрана окружающей среды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ода в полном объеме реализовано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 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 государственной программы из 15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ных,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19 мероприятий (результатов) структурных элементов из 20 запланированны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80.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в 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418,4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млн.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9,8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ультат комплексной оценки эффективности реализации государственной программы по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составе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«Воспроизводство и использование природных ресурсов Оренбургской области»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полном объеме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  утвержденных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23  показателей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из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35 мероприятий (результатов)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37 запланирова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982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762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млн.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 или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процента 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ализации программы признается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составе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«Развитие физической культуры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спорта»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показателей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17 мероприятий (результатов)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18 запланированны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в 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2 536,3 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млн.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 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63,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«Экономическое развитие Оренбургской области» осуществлялась реализа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 утвержденных.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 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53 мероприятий (результатов)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Коэффициент эффективности реализации государственной программы по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3 990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99,9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тавил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70,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«Цифровая экономика Оренбургской области» осуществлялась реализа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10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утвержденных.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53 мероприятий (результатов)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53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Коэффициент эффективности реализации государственной программы по ито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0,999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1 275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млн. рублей или 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Результат комплексной оценки эффективности реализации государственной программы 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77, эффективность реализации программы признается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«Развитие транспортной системы Оренбургской области» осуществлялась реализаци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 структурных элемента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 утвержденны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 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2  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запланированных,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мероприятий (результатов)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26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Коэффициент эффективности реализации государственной програм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мы по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86.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в 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16 533,4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млн. рублей или 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 процентов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«Развитие сельского хозяйства и регулирование рынков сельскохозяйственной продукции, сырья и продовольствия Оренбургской области» осуществлялась реал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 струк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Достигнуты значения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19  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22 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66 мероприятий (результатов)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72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ективности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72.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614,3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млн. рублей или 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9,1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езультат комплексной оценки эффективности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56,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«Реализация региональной политики в Оренбургской области» осуществлялась реализац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структурных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запланированных,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52 мероприятий (результатов) структурных элементов из 58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0,974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произведены в су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5 736,6 млн. рублей или 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 процента к плановым назначениям.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61, 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ффективность реализации программы признается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составе государственной программы Оренбургской области «Профилактика терроризма и экстремизма на территории Оренбургской области»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осуществлялась реализ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29 мероприятий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(результатов) из 29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произведены в 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349,3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млн. рублей или 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 процента к плановым назначениям.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твенной программы по итог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 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эффективность реализации программы признается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«Управление государственными финансами и государственным долгом Оренбургской области» осуществлялась реализаци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22 мероприятий (результатов)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22 запланирова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4 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0,999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году произведены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сумме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598,8 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61,9  процент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 –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85, эффективность реализации программы признается «высокой».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«Стимулирование развития жилищного строительства в Оренбургской области» осуществлялась реа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лизация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8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 показател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 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 запланированных,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30 мероприятий (результатов)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структурных эл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33 запланированных.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5 175,8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млн. рублей или 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процента к плановым назначениям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авил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эффективность реализации программы признается «средней».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«Патриотическое воспитание и допризывная подготовка граждан в Оренбургской области»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осуществлялась реализац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утвержденных. 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15 мероприятий (результатов) структурных элементов из 15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государственной программы 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469,4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8,1 процента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ниям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комплексной оценки эффективности реализации государственной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 итогам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составил –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86, эффективность реализации программы признается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«Формирование комфортной городской среды в Оренбургской области» осуществлялась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структурных элемента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 утвержденн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12 мероприятий (результатов) структурных элементов из 13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Коэффициент эффективности реализации государственной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рограммы по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 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942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2 270,4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98,5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комплексной оценки эффективности реализации государственной программы по итогам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 – 0,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960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эффективность реализации программы признается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«Комплексное развитие сельских территорий» осуществлялась реализац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структурных элемента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утвержденных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 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  запланированны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мероприятий (результатов) 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запланированных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эффективности реализации государственной программы по итогам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1,0.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в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сумм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273,5 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99 процента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назначениям. Результат комплексной оценки эффективности реализации государственной программы по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составил –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88, эффективность реализации программы признается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высокой».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составе государственной программы «Развитие промышленности, обеспечение энергосбережения и повышение энергетической эффективности Оренбургской области» осуществлялась реализ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pStyle w:val="926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в полном объеме реализовано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утвержденных.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Достигнуты значения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показателей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 запланированных,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22 мероприятий (результатов)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элементов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22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запланированных.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 эффективности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по итогам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 года составил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на реализацию государственной программы в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году произведены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358,2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млн. рублей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99,98 процента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плановым назначениям. Результат комплексной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 программы по итогам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состав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эффективность реализации программы признаетс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 «высокой».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проведенной оценки эффективности реализации государственных программ Оренбургской области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 ни одна программа неудовлетворительной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не признана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2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Style w:val="926"/>
        <w:ind w:firstLine="720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Рейтинг эффективности государственных программ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Оренбургской области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26"/>
        <w:ind w:firstLine="72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tbl>
      <w:tblPr>
        <w:tblStyle w:val="934"/>
        <w:tblW w:w="9493" w:type="dxa"/>
        <w:tblBorders>
          <w:bottom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949"/>
        <w:gridCol w:w="3965"/>
        <w:gridCol w:w="1985"/>
      </w:tblGrid>
      <w:tr>
        <w:trPr>
          <w:trHeight w:val="1606"/>
        </w:trPr>
        <w:tblPrEx/>
        <w:tc>
          <w:tcPr>
            <w:tcW w:w="594" w:type="dxa"/>
            <w:noWrap w:val="false"/>
            <w:textDirection w:val="lrTb"/>
          </w:tcPr>
          <w:p>
            <w:pPr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highlight w:val="white"/>
              </w:rPr>
            </w:r>
            <w:bookmarkStart w:id="1" w:name="RANGE!A1:F26"/>
            <w:r>
              <w:rPr>
                <w:rFonts w:ascii="Times New Roman" w:hAnsi="Times New Roman" w:cs="Times New Roman"/>
                <w:highlight w:val="white"/>
              </w:rPr>
              <w:t xml:space="preserve">№ п/п</w:t>
            </w:r>
            <w:bookmarkEnd w:id="1"/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noWrap w:val="false"/>
            <w:textDirection w:val="lrTb"/>
          </w:tcPr>
          <w:p>
            <w:pPr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Ответственный исполнитель государственной программы Оренбургской области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3965" w:type="dxa"/>
            <w:noWrap w:val="false"/>
            <w:textDirection w:val="lrTb"/>
          </w:tcPr>
          <w:p>
            <w:pPr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Наименование государственной программы Оренбургской области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985" w:type="dxa"/>
            <w:noWrap w:val="false"/>
            <w:textDirection w:val="lrTb"/>
          </w:tcPr>
          <w:p>
            <w:pPr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Результат комплексной оценки эффективности реализации государственной программы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</w:tbl>
    <w:p>
      <w:pPr>
        <w:rPr>
          <w:rFonts w:ascii="Times New Roman" w:hAnsi="Times New Roman" w:cs="Times New Roman"/>
          <w:sz w:val="2"/>
          <w:highlight w:val="yellow"/>
        </w:rPr>
      </w:pPr>
      <w:r>
        <w:rPr>
          <w:rFonts w:ascii="Times New Roman" w:hAnsi="Times New Roman" w:cs="Times New Roman"/>
          <w:sz w:val="2"/>
          <w:highlight w:val="yellow"/>
        </w:rPr>
      </w:r>
      <w:r>
        <w:rPr>
          <w:rFonts w:ascii="Times New Roman" w:hAnsi="Times New Roman" w:cs="Times New Roman"/>
          <w:sz w:val="2"/>
          <w:highlight w:val="yellow"/>
        </w:rPr>
      </w:r>
      <w:r>
        <w:rPr>
          <w:rFonts w:ascii="Times New Roman" w:hAnsi="Times New Roman" w:cs="Times New Roman"/>
          <w:sz w:val="2"/>
          <w:highlight w:val="yellow"/>
        </w:rPr>
      </w:r>
    </w:p>
    <w:tbl>
      <w:tblPr>
        <w:tblStyle w:val="934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2949"/>
        <w:gridCol w:w="3965"/>
        <w:gridCol w:w="1985"/>
      </w:tblGrid>
      <w:tr>
        <w:trPr>
          <w:trHeight w:val="268"/>
          <w:tblHeader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shd w:val="clear" w:color="auto" w:fill="auto"/>
            <w:noWrap w:val="false"/>
            <w:textDirection w:val="lrTb"/>
          </w:tcPr>
          <w:p>
            <w:pPr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3965" w:type="dxa"/>
            <w:shd w:val="clear" w:color="auto" w:fill="auto"/>
            <w:noWrap w:val="false"/>
            <w:textDirection w:val="lrTb"/>
          </w:tcPr>
          <w:p>
            <w:pPr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985" w:type="dxa"/>
            <w:tcBorders>
              <w:bottom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trHeight w:val="569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труда и занятости населения Оренбургской области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3965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«Содействие занятости населения Оренбургской области»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985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0,995</w:t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</w:p>
        </w:tc>
      </w:tr>
      <w:tr>
        <w:trPr>
          <w:trHeight w:val="1082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Аппарат Губернатора и Правительства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0,990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912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hd w:val="clear" w:color="ffffff" w:themeColor="background1" w:fill="ffffff" w:themeFill="background1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сельского хозяйства, торговли, пищевой и перерабатывающей промышленности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rPr>
                <w:rFonts w:ascii="Times New Roman" w:hAnsi="Times New Roman" w:cs="Times New Roman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>
              <w:rPr>
                <w:rFonts w:ascii="Times New Roman" w:hAnsi="Times New Roman" w:cs="Times New Roman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highlight w:val="none"/>
                <w14:ligatures w14:val="none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0,988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278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Департамент молодежной политики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«Патриотическое воспитание и допризывная подготовка граждан в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0,986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1125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финансов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0,985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1157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промышленности и энергетики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«Развитие промышленности, обеспечение энергосбережения и повышение энергетической эффективности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0,984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878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цифрового развития и связи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«Цифровая экономика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0,977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838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образования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«Развитие системы образования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0,975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413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природных ресурсов, экологии и имущественных отношений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«Охрана окружающей среды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0,975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420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hd w:val="clear" w:color="ffffff" w:themeColor="background1" w:fill="ffffff" w:themeFill="background1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строительства, жилищно-коммунального, дорожного хозяйства и транспорта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«Обеспечение качественными услугами жилищно-коммунального хозяйства населения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0,975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1036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hd w:val="clear" w:color="ffffff" w:themeColor="background1" w:fill="ffffff" w:themeFill="background1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Аппарат Губернатора и Правительства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«Обеспечение общественного порядка и противодействие преступности в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0,973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956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социального развития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«Доступная среда»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0,970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1200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экономического развития, инвестиций и туризма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«Экономическое развитие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0,970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1008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строительства, жилищно-коммунального, дорожного хозяйства и транспорта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«Развитие транспортной системы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0,968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987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природных ресурсов, экологии и имущественных отношений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«Управление земельно-имущественным комплексом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0,967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274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физической культуры и спорта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«Развитие физической культуры и  спорта»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0,963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990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Аппарат Губернатора и Правительства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«Реализация региональной политики в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0,961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725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природных ресурсов, экологии и имущественных отношений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«Воспроизводство и использование природных ресурсов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0,960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1412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19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строительства, жилищно-коммунального, дорожного хозяйства и транспорта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«Формирование комфортной городской среды в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0,960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1404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сельского хозяйства, торговли, пищевой и перерабатывающей промышленности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0,956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1004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социального развития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«Социальная поддержка граждан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0,955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880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строительства, жилищно-коммунального, дорожного хозяйства и транспорта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0,946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949"/>
        </w:trPr>
        <w:tblPrEx/>
        <w:tc>
          <w:tcPr>
            <w:tcW w:w="594" w:type="dxa"/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культуры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«Развитие культуры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0,922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413"/>
        </w:trPr>
        <w:tblPrEx/>
        <w:tc>
          <w:tcPr>
            <w:tcW w:w="594" w:type="dxa"/>
            <w:tcBorders>
              <w:bottom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Министерство здравоохранения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«Развитие здравоохранения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0,899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  <w:tr>
        <w:trPr>
          <w:trHeight w:val="1131"/>
        </w:trPr>
        <w:tblPrEx/>
        <w:tc>
          <w:tcPr>
            <w:tcW w:w="59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294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Департамент пожарной безопасности и гражданской защиты Оренбургской области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396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tcW w:w="198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0,854</w:t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  <w14:ligatures w14:val="none"/>
              </w:rPr>
            </w:r>
          </w:p>
        </w:tc>
      </w:tr>
    </w:tbl>
    <w:p>
      <w:pPr>
        <w:widowControl/>
        <w:spacing w:after="200" w:line="276" w:lineRule="auto"/>
        <w:ind w:firstLine="0"/>
        <w:jc w:val="left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</w:r>
    </w:p>
    <w:sectPr>
      <w:headerReference w:type="default" r:id="rId9"/>
      <w:footnotePr/>
      <w:endnotePr/>
      <w:type w:val="nextPage"/>
      <w:pgSz w:w="11905" w:h="16837" w:orient="portrait"/>
      <w:pgMar w:top="851" w:right="851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Courier New">
    <w:panose1 w:val="020704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55322760"/>
      <w:docPartObj>
        <w:docPartGallery w:val="Page Numbers (Top of Page)"/>
        <w:docPartUnique w:val="true"/>
      </w:docPartObj>
      <w:rPr/>
    </w:sdtPr>
    <w:sdtContent>
      <w:p>
        <w:pPr>
          <w:pStyle w:val="92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11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40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cs="Times New Roman" w:asciiTheme="minorHAnsi" w:hAnsiTheme="minorHAnsi" w:eastAsiaTheme="minorEastAsia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eading 1 Char"/>
    <w:basedOn w:val="857"/>
    <w:link w:val="853"/>
    <w:uiPriority w:val="9"/>
    <w:rPr>
      <w:rFonts w:ascii="Arial" w:hAnsi="Arial" w:eastAsia="Arial" w:cs="Arial"/>
      <w:sz w:val="40"/>
      <w:szCs w:val="40"/>
    </w:rPr>
  </w:style>
  <w:style w:type="character" w:styleId="687">
    <w:name w:val="Heading 2 Char"/>
    <w:basedOn w:val="857"/>
    <w:link w:val="854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857"/>
    <w:link w:val="855"/>
    <w:uiPriority w:val="9"/>
    <w:rPr>
      <w:rFonts w:ascii="Arial" w:hAnsi="Arial" w:eastAsia="Arial" w:cs="Arial"/>
      <w:sz w:val="30"/>
      <w:szCs w:val="30"/>
    </w:rPr>
  </w:style>
  <w:style w:type="character" w:styleId="689">
    <w:name w:val="Heading 4 Char"/>
    <w:basedOn w:val="857"/>
    <w:link w:val="856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2"/>
    <w:next w:val="852"/>
    <w:link w:val="69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7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2"/>
    <w:next w:val="852"/>
    <w:link w:val="69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7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2"/>
    <w:next w:val="852"/>
    <w:link w:val="69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2"/>
    <w:next w:val="852"/>
    <w:link w:val="69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7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2"/>
    <w:next w:val="852"/>
    <w:link w:val="69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7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2"/>
    <w:uiPriority w:val="34"/>
    <w:qFormat/>
    <w:pPr>
      <w:ind w:left="720"/>
      <w:contextualSpacing/>
    </w:pPr>
  </w:style>
  <w:style w:type="paragraph" w:styleId="701">
    <w:name w:val="Title"/>
    <w:basedOn w:val="852"/>
    <w:next w:val="852"/>
    <w:link w:val="702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02">
    <w:name w:val="Title Char"/>
    <w:basedOn w:val="857"/>
    <w:link w:val="701"/>
    <w:uiPriority w:val="10"/>
    <w:rPr>
      <w:sz w:val="48"/>
      <w:szCs w:val="48"/>
    </w:rPr>
  </w:style>
  <w:style w:type="paragraph" w:styleId="703">
    <w:name w:val="Subtitle"/>
    <w:basedOn w:val="852"/>
    <w:next w:val="852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7"/>
    <w:link w:val="703"/>
    <w:uiPriority w:val="11"/>
    <w:rPr>
      <w:sz w:val="24"/>
      <w:szCs w:val="24"/>
    </w:rPr>
  </w:style>
  <w:style w:type="paragraph" w:styleId="705">
    <w:name w:val="Quote"/>
    <w:basedOn w:val="852"/>
    <w:next w:val="852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2"/>
    <w:next w:val="852"/>
    <w:link w:val="70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7"/>
    <w:link w:val="928"/>
    <w:uiPriority w:val="99"/>
  </w:style>
  <w:style w:type="character" w:styleId="710">
    <w:name w:val="Footer Char"/>
    <w:basedOn w:val="857"/>
    <w:link w:val="930"/>
    <w:uiPriority w:val="99"/>
  </w:style>
  <w:style w:type="paragraph" w:styleId="711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930"/>
    <w:uiPriority w:val="99"/>
  </w:style>
  <w:style w:type="table" w:styleId="713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3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4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5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6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7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8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9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0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48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49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50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51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52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53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54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2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3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4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5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6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7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8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character" w:styleId="839">
    <w:name w:val="Footnote Text Char"/>
    <w:link w:val="938"/>
    <w:uiPriority w:val="99"/>
    <w:rPr>
      <w:sz w:val="18"/>
    </w:rPr>
  </w:style>
  <w:style w:type="character" w:styleId="840">
    <w:name w:val="Endnote Text Char"/>
    <w:link w:val="935"/>
    <w:uiPriority w:val="99"/>
    <w:rPr>
      <w:sz w:val="20"/>
    </w:rPr>
  </w:style>
  <w:style w:type="paragraph" w:styleId="841">
    <w:name w:val="toc 1"/>
    <w:basedOn w:val="852"/>
    <w:next w:val="852"/>
    <w:uiPriority w:val="39"/>
    <w:unhideWhenUsed/>
    <w:pPr>
      <w:spacing w:after="57"/>
      <w:ind w:left="0" w:right="0" w:firstLine="0"/>
    </w:pPr>
  </w:style>
  <w:style w:type="paragraph" w:styleId="842">
    <w:name w:val="toc 2"/>
    <w:basedOn w:val="852"/>
    <w:next w:val="852"/>
    <w:uiPriority w:val="39"/>
    <w:unhideWhenUsed/>
    <w:pPr>
      <w:spacing w:after="57"/>
      <w:ind w:left="283" w:right="0" w:firstLine="0"/>
    </w:pPr>
  </w:style>
  <w:style w:type="paragraph" w:styleId="843">
    <w:name w:val="toc 3"/>
    <w:basedOn w:val="852"/>
    <w:next w:val="852"/>
    <w:uiPriority w:val="39"/>
    <w:unhideWhenUsed/>
    <w:pPr>
      <w:spacing w:after="57"/>
      <w:ind w:left="567" w:right="0" w:firstLine="0"/>
    </w:pPr>
  </w:style>
  <w:style w:type="paragraph" w:styleId="844">
    <w:name w:val="toc 4"/>
    <w:basedOn w:val="852"/>
    <w:next w:val="852"/>
    <w:uiPriority w:val="39"/>
    <w:unhideWhenUsed/>
    <w:pPr>
      <w:spacing w:after="57"/>
      <w:ind w:left="850" w:right="0" w:firstLine="0"/>
    </w:pPr>
  </w:style>
  <w:style w:type="paragraph" w:styleId="845">
    <w:name w:val="toc 5"/>
    <w:basedOn w:val="852"/>
    <w:next w:val="852"/>
    <w:uiPriority w:val="39"/>
    <w:unhideWhenUsed/>
    <w:pPr>
      <w:spacing w:after="57"/>
      <w:ind w:left="1134" w:right="0" w:firstLine="0"/>
    </w:pPr>
  </w:style>
  <w:style w:type="paragraph" w:styleId="846">
    <w:name w:val="toc 6"/>
    <w:basedOn w:val="852"/>
    <w:next w:val="852"/>
    <w:uiPriority w:val="39"/>
    <w:unhideWhenUsed/>
    <w:pPr>
      <w:spacing w:after="57"/>
      <w:ind w:left="1417" w:right="0" w:firstLine="0"/>
    </w:pPr>
  </w:style>
  <w:style w:type="paragraph" w:styleId="847">
    <w:name w:val="toc 7"/>
    <w:basedOn w:val="852"/>
    <w:next w:val="852"/>
    <w:uiPriority w:val="39"/>
    <w:unhideWhenUsed/>
    <w:pPr>
      <w:spacing w:after="57"/>
      <w:ind w:left="1701" w:right="0" w:firstLine="0"/>
    </w:pPr>
  </w:style>
  <w:style w:type="paragraph" w:styleId="848">
    <w:name w:val="toc 8"/>
    <w:basedOn w:val="852"/>
    <w:next w:val="852"/>
    <w:uiPriority w:val="39"/>
    <w:unhideWhenUsed/>
    <w:pPr>
      <w:spacing w:after="57"/>
      <w:ind w:left="1984" w:right="0" w:firstLine="0"/>
    </w:pPr>
  </w:style>
  <w:style w:type="paragraph" w:styleId="849">
    <w:name w:val="toc 9"/>
    <w:basedOn w:val="852"/>
    <w:next w:val="852"/>
    <w:uiPriority w:val="39"/>
    <w:unhideWhenUsed/>
    <w:pPr>
      <w:spacing w:after="57"/>
      <w:ind w:left="2268" w:right="0" w:firstLine="0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  <w:pPr>
      <w:widowControl w:val="off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853">
    <w:name w:val="Heading 1"/>
    <w:basedOn w:val="852"/>
    <w:next w:val="852"/>
    <w:link w:val="86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854">
    <w:name w:val="Heading 2"/>
    <w:basedOn w:val="853"/>
    <w:next w:val="852"/>
    <w:link w:val="861"/>
    <w:uiPriority w:val="99"/>
    <w:qFormat/>
    <w:pPr>
      <w:outlineLvl w:val="1"/>
    </w:pPr>
  </w:style>
  <w:style w:type="paragraph" w:styleId="855">
    <w:name w:val="Heading 3"/>
    <w:basedOn w:val="854"/>
    <w:next w:val="852"/>
    <w:link w:val="862"/>
    <w:uiPriority w:val="99"/>
    <w:qFormat/>
    <w:pPr>
      <w:outlineLvl w:val="2"/>
    </w:pPr>
  </w:style>
  <w:style w:type="paragraph" w:styleId="856">
    <w:name w:val="Heading 4"/>
    <w:basedOn w:val="855"/>
    <w:next w:val="852"/>
    <w:link w:val="863"/>
    <w:uiPriority w:val="99"/>
    <w:qFormat/>
    <w:pPr>
      <w:outlineLvl w:val="3"/>
    </w:p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character" w:styleId="860" w:customStyle="1">
    <w:name w:val="Заголовок 1 Знак"/>
    <w:basedOn w:val="857"/>
    <w:link w:val="85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861" w:customStyle="1">
    <w:name w:val="Заголовок 2 Знак"/>
    <w:basedOn w:val="857"/>
    <w:link w:val="854"/>
    <w:uiPriority w:val="9"/>
    <w:semiHidden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styleId="862" w:customStyle="1">
    <w:name w:val="Заголовок 3 Знак"/>
    <w:basedOn w:val="857"/>
    <w:link w:val="855"/>
    <w:uiPriority w:val="9"/>
    <w:semiHidden/>
    <w:rPr>
      <w:rFonts w:asciiTheme="majorHAnsi" w:hAnsiTheme="majorHAnsi" w:eastAsiaTheme="majorEastAsia" w:cstheme="majorBidi"/>
      <w:b/>
      <w:bCs/>
      <w:sz w:val="26"/>
      <w:szCs w:val="26"/>
    </w:rPr>
  </w:style>
  <w:style w:type="character" w:styleId="863" w:customStyle="1">
    <w:name w:val="Заголовок 4 Знак"/>
    <w:basedOn w:val="857"/>
    <w:link w:val="856"/>
    <w:uiPriority w:val="9"/>
    <w:semiHidden/>
    <w:rPr>
      <w:rFonts w:cs="Times New Roman"/>
      <w:b/>
      <w:bCs/>
      <w:sz w:val="28"/>
      <w:szCs w:val="28"/>
    </w:rPr>
  </w:style>
  <w:style w:type="character" w:styleId="864" w:customStyle="1">
    <w:name w:val="Цветовое выделение"/>
    <w:uiPriority w:val="99"/>
    <w:rPr>
      <w:b/>
      <w:color w:val="26282f"/>
    </w:rPr>
  </w:style>
  <w:style w:type="character" w:styleId="865" w:customStyle="1">
    <w:name w:val="Гипертекстовая ссылка"/>
    <w:basedOn w:val="864"/>
    <w:uiPriority w:val="99"/>
    <w:rPr>
      <w:rFonts w:cs="Times New Roman"/>
      <w:b/>
      <w:color w:val="106bbe"/>
    </w:rPr>
  </w:style>
  <w:style w:type="character" w:styleId="866" w:customStyle="1">
    <w:name w:val="Активная гипертекстовая ссылка"/>
    <w:basedOn w:val="865"/>
    <w:uiPriority w:val="99"/>
    <w:rPr>
      <w:rFonts w:cs="Times New Roman"/>
      <w:b/>
      <w:color w:val="106bbe"/>
      <w:u w:val="single"/>
    </w:rPr>
  </w:style>
  <w:style w:type="paragraph" w:styleId="867" w:customStyle="1">
    <w:name w:val="Внимание"/>
    <w:basedOn w:val="852"/>
    <w:next w:val="852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styleId="868" w:customStyle="1">
    <w:name w:val="Внимание: криминал!!"/>
    <w:basedOn w:val="867"/>
    <w:next w:val="852"/>
    <w:uiPriority w:val="99"/>
  </w:style>
  <w:style w:type="paragraph" w:styleId="869" w:customStyle="1">
    <w:name w:val="Внимание: недобросовестность!"/>
    <w:basedOn w:val="867"/>
    <w:next w:val="852"/>
    <w:uiPriority w:val="99"/>
  </w:style>
  <w:style w:type="character" w:styleId="870" w:customStyle="1">
    <w:name w:val="Выделение для Базового Поиска"/>
    <w:basedOn w:val="864"/>
    <w:uiPriority w:val="99"/>
    <w:rPr>
      <w:rFonts w:cs="Times New Roman"/>
      <w:b/>
      <w:bCs/>
      <w:color w:val="0058a9"/>
    </w:rPr>
  </w:style>
  <w:style w:type="character" w:styleId="871" w:customStyle="1">
    <w:name w:val="Выделение для Базового Поиска (курсив)"/>
    <w:basedOn w:val="870"/>
    <w:uiPriority w:val="99"/>
    <w:rPr>
      <w:rFonts w:cs="Times New Roman"/>
      <w:b/>
      <w:bCs/>
      <w:i/>
      <w:iCs/>
      <w:color w:val="0058a9"/>
    </w:rPr>
  </w:style>
  <w:style w:type="paragraph" w:styleId="872" w:customStyle="1">
    <w:name w:val="Дочерний элемент списка"/>
    <w:basedOn w:val="852"/>
    <w:next w:val="852"/>
    <w:uiPriority w:val="99"/>
    <w:pPr>
      <w:ind w:firstLine="0"/>
    </w:pPr>
    <w:rPr>
      <w:color w:val="868381"/>
      <w:sz w:val="20"/>
      <w:szCs w:val="20"/>
    </w:rPr>
  </w:style>
  <w:style w:type="paragraph" w:styleId="873" w:customStyle="1">
    <w:name w:val="Основное меню (преемственное)"/>
    <w:basedOn w:val="852"/>
    <w:next w:val="852"/>
    <w:uiPriority w:val="99"/>
    <w:rPr>
      <w:rFonts w:ascii="Verdana" w:hAnsi="Verdana" w:cs="Verdana"/>
      <w:sz w:val="22"/>
      <w:szCs w:val="22"/>
    </w:rPr>
  </w:style>
  <w:style w:type="paragraph" w:styleId="874" w:customStyle="1">
    <w:name w:val="Заголовок1"/>
    <w:basedOn w:val="873"/>
    <w:next w:val="852"/>
    <w:uiPriority w:val="99"/>
    <w:rPr>
      <w:b/>
      <w:bCs/>
      <w:color w:val="0058a9"/>
      <w:shd w:val="clear" w:color="auto" w:fill="f0f0f0"/>
    </w:rPr>
  </w:style>
  <w:style w:type="paragraph" w:styleId="875" w:customStyle="1">
    <w:name w:val="Заголовок группы контролов"/>
    <w:basedOn w:val="852"/>
    <w:next w:val="852"/>
    <w:uiPriority w:val="99"/>
    <w:rPr>
      <w:b/>
      <w:bCs/>
      <w:color w:val="000000"/>
    </w:rPr>
  </w:style>
  <w:style w:type="paragraph" w:styleId="876" w:customStyle="1">
    <w:name w:val="Заголовок для информации об изменениях"/>
    <w:basedOn w:val="853"/>
    <w:next w:val="852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77" w:customStyle="1">
    <w:name w:val="Заголовок распахивающейся части диалога"/>
    <w:basedOn w:val="852"/>
    <w:next w:val="852"/>
    <w:uiPriority w:val="99"/>
    <w:rPr>
      <w:i/>
      <w:iCs/>
      <w:color w:val="000080"/>
      <w:sz w:val="22"/>
      <w:szCs w:val="22"/>
    </w:rPr>
  </w:style>
  <w:style w:type="character" w:styleId="878" w:customStyle="1">
    <w:name w:val="Заголовок своего сообщения"/>
    <w:basedOn w:val="864"/>
    <w:uiPriority w:val="99"/>
    <w:rPr>
      <w:rFonts w:cs="Times New Roman"/>
      <w:b/>
      <w:bCs/>
      <w:color w:val="26282f"/>
    </w:rPr>
  </w:style>
  <w:style w:type="paragraph" w:styleId="879" w:customStyle="1">
    <w:name w:val="Заголовок статьи"/>
    <w:basedOn w:val="852"/>
    <w:next w:val="852"/>
    <w:uiPriority w:val="99"/>
    <w:pPr>
      <w:ind w:left="1612" w:hanging="892"/>
    </w:pPr>
  </w:style>
  <w:style w:type="character" w:styleId="880" w:customStyle="1">
    <w:name w:val="Заголовок чужого сообщения"/>
    <w:basedOn w:val="864"/>
    <w:uiPriority w:val="99"/>
    <w:rPr>
      <w:rFonts w:cs="Times New Roman"/>
      <w:b/>
      <w:bCs/>
      <w:color w:val="ff0000"/>
    </w:rPr>
  </w:style>
  <w:style w:type="paragraph" w:styleId="881" w:customStyle="1">
    <w:name w:val="Заголовок ЭР (левое окно)"/>
    <w:basedOn w:val="852"/>
    <w:next w:val="852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styleId="882" w:customStyle="1">
    <w:name w:val="Заголовок ЭР (правое окно)"/>
    <w:basedOn w:val="881"/>
    <w:next w:val="852"/>
    <w:uiPriority w:val="99"/>
    <w:pPr>
      <w:spacing w:after="0"/>
      <w:jc w:val="left"/>
    </w:pPr>
  </w:style>
  <w:style w:type="paragraph" w:styleId="883" w:customStyle="1">
    <w:name w:val="Интерактивный заголовок"/>
    <w:basedOn w:val="874"/>
    <w:next w:val="852"/>
    <w:uiPriority w:val="99"/>
    <w:rPr>
      <w:u w:val="single"/>
    </w:rPr>
  </w:style>
  <w:style w:type="paragraph" w:styleId="884" w:customStyle="1">
    <w:name w:val="Текст информации об изменениях"/>
    <w:basedOn w:val="852"/>
    <w:next w:val="852"/>
    <w:uiPriority w:val="99"/>
    <w:rPr>
      <w:color w:val="353842"/>
      <w:sz w:val="18"/>
      <w:szCs w:val="18"/>
    </w:rPr>
  </w:style>
  <w:style w:type="paragraph" w:styleId="885" w:customStyle="1">
    <w:name w:val="Информация об изменениях"/>
    <w:basedOn w:val="884"/>
    <w:next w:val="852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styleId="886" w:customStyle="1">
    <w:name w:val="Текст (справка)"/>
    <w:basedOn w:val="852"/>
    <w:next w:val="852"/>
    <w:uiPriority w:val="99"/>
    <w:pPr>
      <w:ind w:left="170" w:right="170" w:firstLine="0"/>
      <w:jc w:val="left"/>
    </w:pPr>
  </w:style>
  <w:style w:type="paragraph" w:styleId="887" w:customStyle="1">
    <w:name w:val="Комментарий"/>
    <w:basedOn w:val="886"/>
    <w:next w:val="852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styleId="888" w:customStyle="1">
    <w:name w:val="Информация об изменениях документа"/>
    <w:basedOn w:val="887"/>
    <w:next w:val="852"/>
    <w:uiPriority w:val="99"/>
    <w:rPr>
      <w:i/>
      <w:iCs/>
    </w:rPr>
  </w:style>
  <w:style w:type="paragraph" w:styleId="889" w:customStyle="1">
    <w:name w:val="Текст (лев. подпись)"/>
    <w:basedOn w:val="852"/>
    <w:next w:val="852"/>
    <w:uiPriority w:val="99"/>
    <w:pPr>
      <w:ind w:firstLine="0"/>
      <w:jc w:val="left"/>
    </w:pPr>
  </w:style>
  <w:style w:type="paragraph" w:styleId="890" w:customStyle="1">
    <w:name w:val="Колонтитул (левый)"/>
    <w:basedOn w:val="889"/>
    <w:next w:val="852"/>
    <w:uiPriority w:val="99"/>
    <w:rPr>
      <w:sz w:val="14"/>
      <w:szCs w:val="14"/>
    </w:rPr>
  </w:style>
  <w:style w:type="paragraph" w:styleId="891" w:customStyle="1">
    <w:name w:val="Текст (прав. подпись)"/>
    <w:basedOn w:val="852"/>
    <w:next w:val="852"/>
    <w:uiPriority w:val="99"/>
    <w:pPr>
      <w:ind w:firstLine="0"/>
      <w:jc w:val="right"/>
    </w:pPr>
  </w:style>
  <w:style w:type="paragraph" w:styleId="892" w:customStyle="1">
    <w:name w:val="Колонтитул (правый)"/>
    <w:basedOn w:val="891"/>
    <w:next w:val="852"/>
    <w:uiPriority w:val="99"/>
    <w:rPr>
      <w:sz w:val="14"/>
      <w:szCs w:val="14"/>
    </w:rPr>
  </w:style>
  <w:style w:type="paragraph" w:styleId="893" w:customStyle="1">
    <w:name w:val="Комментарий пользователя"/>
    <w:basedOn w:val="887"/>
    <w:next w:val="852"/>
    <w:uiPriority w:val="99"/>
    <w:pPr>
      <w:jc w:val="left"/>
    </w:pPr>
    <w:rPr>
      <w:shd w:val="clear" w:color="auto" w:fill="ffdfe0"/>
    </w:rPr>
  </w:style>
  <w:style w:type="paragraph" w:styleId="894" w:customStyle="1">
    <w:name w:val="Куда обратиться?"/>
    <w:basedOn w:val="867"/>
    <w:next w:val="852"/>
    <w:uiPriority w:val="99"/>
  </w:style>
  <w:style w:type="paragraph" w:styleId="895" w:customStyle="1">
    <w:name w:val="Моноширинный"/>
    <w:basedOn w:val="852"/>
    <w:next w:val="852"/>
    <w:uiPriority w:val="99"/>
    <w:pPr>
      <w:ind w:firstLine="0"/>
      <w:jc w:val="left"/>
    </w:pPr>
    <w:rPr>
      <w:rFonts w:ascii="Courier New" w:hAnsi="Courier New" w:cs="Courier New"/>
    </w:rPr>
  </w:style>
  <w:style w:type="character" w:styleId="896" w:customStyle="1">
    <w:name w:val="Найденные слова"/>
    <w:basedOn w:val="864"/>
    <w:uiPriority w:val="99"/>
    <w:rPr>
      <w:rFonts w:cs="Times New Roman"/>
      <w:b/>
      <w:color w:val="26282f"/>
      <w:shd w:val="clear" w:color="auto" w:fill="fff580"/>
    </w:rPr>
  </w:style>
  <w:style w:type="paragraph" w:styleId="897" w:customStyle="1">
    <w:name w:val="Напишите нам"/>
    <w:basedOn w:val="852"/>
    <w:next w:val="852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styleId="898" w:customStyle="1">
    <w:name w:val="Не вступил в силу"/>
    <w:basedOn w:val="864"/>
    <w:uiPriority w:val="99"/>
    <w:rPr>
      <w:rFonts w:cs="Times New Roman"/>
      <w:b/>
      <w:color w:val="000000"/>
      <w:shd w:val="clear" w:color="auto" w:fill="d8ede8"/>
    </w:rPr>
  </w:style>
  <w:style w:type="paragraph" w:styleId="899" w:customStyle="1">
    <w:name w:val="Необходимые документы"/>
    <w:basedOn w:val="867"/>
    <w:next w:val="852"/>
    <w:uiPriority w:val="99"/>
    <w:pPr>
      <w:ind w:firstLine="118"/>
    </w:pPr>
  </w:style>
  <w:style w:type="paragraph" w:styleId="900" w:customStyle="1">
    <w:name w:val="Нормальный (таблица)"/>
    <w:basedOn w:val="852"/>
    <w:next w:val="852"/>
    <w:uiPriority w:val="99"/>
    <w:pPr>
      <w:ind w:firstLine="0"/>
    </w:pPr>
  </w:style>
  <w:style w:type="paragraph" w:styleId="901" w:customStyle="1">
    <w:name w:val="Таблицы (моноширинный)"/>
    <w:basedOn w:val="852"/>
    <w:next w:val="852"/>
    <w:uiPriority w:val="99"/>
    <w:pPr>
      <w:ind w:firstLine="0"/>
      <w:jc w:val="left"/>
    </w:pPr>
    <w:rPr>
      <w:rFonts w:ascii="Courier New" w:hAnsi="Courier New" w:cs="Courier New"/>
    </w:rPr>
  </w:style>
  <w:style w:type="paragraph" w:styleId="902" w:customStyle="1">
    <w:name w:val="Оглавление"/>
    <w:basedOn w:val="901"/>
    <w:next w:val="852"/>
    <w:uiPriority w:val="99"/>
    <w:pPr>
      <w:ind w:left="140"/>
    </w:pPr>
  </w:style>
  <w:style w:type="character" w:styleId="903" w:customStyle="1">
    <w:name w:val="Опечатки"/>
    <w:uiPriority w:val="99"/>
    <w:rPr>
      <w:color w:val="ff0000"/>
    </w:rPr>
  </w:style>
  <w:style w:type="paragraph" w:styleId="904" w:customStyle="1">
    <w:name w:val="Переменная часть"/>
    <w:basedOn w:val="873"/>
    <w:next w:val="852"/>
    <w:uiPriority w:val="99"/>
    <w:rPr>
      <w:sz w:val="18"/>
      <w:szCs w:val="18"/>
    </w:rPr>
  </w:style>
  <w:style w:type="paragraph" w:styleId="905" w:customStyle="1">
    <w:name w:val="Подвал для информации об изменениях"/>
    <w:basedOn w:val="853"/>
    <w:next w:val="852"/>
    <w:uiPriority w:val="99"/>
    <w:pPr>
      <w:outlineLvl w:val="9"/>
    </w:pPr>
    <w:rPr>
      <w:b w:val="0"/>
      <w:bCs w:val="0"/>
      <w:sz w:val="18"/>
      <w:szCs w:val="18"/>
    </w:rPr>
  </w:style>
  <w:style w:type="paragraph" w:styleId="906" w:customStyle="1">
    <w:name w:val="Подзаголовок для информации об изменениях"/>
    <w:basedOn w:val="884"/>
    <w:next w:val="852"/>
    <w:uiPriority w:val="99"/>
    <w:rPr>
      <w:b/>
      <w:bCs/>
    </w:rPr>
  </w:style>
  <w:style w:type="paragraph" w:styleId="907" w:customStyle="1">
    <w:name w:val="Подчёркнуный текст"/>
    <w:basedOn w:val="852"/>
    <w:next w:val="852"/>
    <w:uiPriority w:val="99"/>
    <w:pPr>
      <w:pBdr>
        <w:bottom w:val="single" w:color="000000" w:sz="4" w:space="0"/>
      </w:pBdr>
    </w:pPr>
  </w:style>
  <w:style w:type="paragraph" w:styleId="908" w:customStyle="1">
    <w:name w:val="Постоянная часть"/>
    <w:basedOn w:val="873"/>
    <w:next w:val="852"/>
    <w:uiPriority w:val="99"/>
    <w:rPr>
      <w:sz w:val="20"/>
      <w:szCs w:val="20"/>
    </w:rPr>
  </w:style>
  <w:style w:type="paragraph" w:styleId="909" w:customStyle="1">
    <w:name w:val="Прижатый влево"/>
    <w:basedOn w:val="852"/>
    <w:next w:val="852"/>
    <w:uiPriority w:val="99"/>
    <w:pPr>
      <w:ind w:firstLine="0"/>
      <w:jc w:val="left"/>
    </w:pPr>
  </w:style>
  <w:style w:type="paragraph" w:styleId="910" w:customStyle="1">
    <w:name w:val="Пример."/>
    <w:basedOn w:val="867"/>
    <w:next w:val="852"/>
    <w:uiPriority w:val="99"/>
  </w:style>
  <w:style w:type="paragraph" w:styleId="911" w:customStyle="1">
    <w:name w:val="Примечание."/>
    <w:basedOn w:val="867"/>
    <w:next w:val="852"/>
    <w:uiPriority w:val="99"/>
  </w:style>
  <w:style w:type="character" w:styleId="912" w:customStyle="1">
    <w:name w:val="Продолжение ссылки"/>
    <w:basedOn w:val="865"/>
    <w:uiPriority w:val="99"/>
    <w:rPr>
      <w:rFonts w:cs="Times New Roman"/>
      <w:b/>
      <w:color w:val="106bbe"/>
    </w:rPr>
  </w:style>
  <w:style w:type="paragraph" w:styleId="913" w:customStyle="1">
    <w:name w:val="Словарная статья"/>
    <w:basedOn w:val="852"/>
    <w:next w:val="852"/>
    <w:uiPriority w:val="99"/>
    <w:pPr>
      <w:ind w:right="118" w:firstLine="0"/>
    </w:pPr>
  </w:style>
  <w:style w:type="character" w:styleId="914" w:customStyle="1">
    <w:name w:val="Сравнение редакций"/>
    <w:basedOn w:val="864"/>
    <w:uiPriority w:val="99"/>
    <w:rPr>
      <w:rFonts w:cs="Times New Roman"/>
      <w:b/>
      <w:color w:val="26282f"/>
    </w:rPr>
  </w:style>
  <w:style w:type="character" w:styleId="915" w:customStyle="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styleId="916" w:customStyle="1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styleId="917" w:customStyle="1">
    <w:name w:val="Ссылка на официальную публикацию"/>
    <w:basedOn w:val="852"/>
    <w:next w:val="852"/>
    <w:uiPriority w:val="99"/>
  </w:style>
  <w:style w:type="character" w:styleId="918" w:customStyle="1">
    <w:name w:val="Ссылка на утративший силу документ"/>
    <w:basedOn w:val="865"/>
    <w:uiPriority w:val="99"/>
    <w:rPr>
      <w:rFonts w:cs="Times New Roman"/>
      <w:b/>
      <w:color w:val="749232"/>
    </w:rPr>
  </w:style>
  <w:style w:type="paragraph" w:styleId="919" w:customStyle="1">
    <w:name w:val="Текст в таблице"/>
    <w:basedOn w:val="900"/>
    <w:next w:val="852"/>
    <w:uiPriority w:val="99"/>
    <w:pPr>
      <w:ind w:firstLine="500"/>
    </w:pPr>
  </w:style>
  <w:style w:type="paragraph" w:styleId="920" w:customStyle="1">
    <w:name w:val="Текст ЭР (см. также)"/>
    <w:basedOn w:val="852"/>
    <w:next w:val="852"/>
    <w:uiPriority w:val="99"/>
    <w:pPr>
      <w:spacing w:before="200"/>
      <w:ind w:firstLine="0"/>
      <w:jc w:val="left"/>
    </w:pPr>
    <w:rPr>
      <w:sz w:val="20"/>
      <w:szCs w:val="20"/>
    </w:rPr>
  </w:style>
  <w:style w:type="paragraph" w:styleId="921" w:customStyle="1">
    <w:name w:val="Технический комментарий"/>
    <w:basedOn w:val="852"/>
    <w:next w:val="852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922" w:customStyle="1">
    <w:name w:val="Утратил силу"/>
    <w:basedOn w:val="864"/>
    <w:uiPriority w:val="99"/>
    <w:rPr>
      <w:rFonts w:cs="Times New Roman"/>
      <w:b/>
      <w:strike/>
      <w:color w:val="666600"/>
    </w:rPr>
  </w:style>
  <w:style w:type="paragraph" w:styleId="923" w:customStyle="1">
    <w:name w:val="Формула"/>
    <w:basedOn w:val="852"/>
    <w:next w:val="852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styleId="924" w:customStyle="1">
    <w:name w:val="Центрированный (таблица)"/>
    <w:basedOn w:val="900"/>
    <w:next w:val="852"/>
    <w:uiPriority w:val="99"/>
    <w:pPr>
      <w:jc w:val="center"/>
    </w:pPr>
  </w:style>
  <w:style w:type="paragraph" w:styleId="925" w:customStyle="1">
    <w:name w:val="ЭР-содержание (правое окно)"/>
    <w:basedOn w:val="852"/>
    <w:next w:val="852"/>
    <w:uiPriority w:val="99"/>
    <w:pPr>
      <w:spacing w:before="300"/>
      <w:ind w:firstLine="0"/>
      <w:jc w:val="left"/>
    </w:pPr>
  </w:style>
  <w:style w:type="paragraph" w:styleId="926">
    <w:name w:val="No Spacing"/>
    <w:uiPriority w:val="1"/>
    <w:qFormat/>
    <w:pPr>
      <w:spacing w:after="0" w:line="240" w:lineRule="auto"/>
    </w:pPr>
    <w:rPr>
      <w:rFonts w:ascii="Calibri" w:hAnsi="Calibri" w:cs="Calibri"/>
    </w:rPr>
  </w:style>
  <w:style w:type="paragraph" w:styleId="927" w:customStyle="1">
    <w:name w:val="Block Quotation"/>
    <w:basedOn w:val="852"/>
    <w:pPr>
      <w:ind w:left="567" w:right="-2" w:firstLine="851"/>
    </w:pPr>
    <w:rPr>
      <w:rFonts w:ascii="Times New Roman" w:hAnsi="Times New Roman" w:cs="Times New Roman"/>
      <w:sz w:val="28"/>
      <w:szCs w:val="28"/>
    </w:rPr>
  </w:style>
  <w:style w:type="paragraph" w:styleId="928">
    <w:name w:val="Header"/>
    <w:basedOn w:val="852"/>
    <w:link w:val="92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9" w:customStyle="1">
    <w:name w:val="Верхний колонтитул Знак"/>
    <w:basedOn w:val="857"/>
    <w:link w:val="928"/>
    <w:uiPriority w:val="99"/>
    <w:rPr>
      <w:rFonts w:ascii="Arial" w:hAnsi="Arial" w:cs="Arial"/>
      <w:sz w:val="24"/>
      <w:szCs w:val="24"/>
    </w:rPr>
  </w:style>
  <w:style w:type="paragraph" w:styleId="930">
    <w:name w:val="Footer"/>
    <w:basedOn w:val="852"/>
    <w:link w:val="93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1" w:customStyle="1">
    <w:name w:val="Нижний колонтитул Знак"/>
    <w:basedOn w:val="857"/>
    <w:link w:val="930"/>
    <w:uiPriority w:val="99"/>
    <w:rPr>
      <w:rFonts w:ascii="Arial" w:hAnsi="Arial" w:cs="Arial"/>
      <w:sz w:val="24"/>
      <w:szCs w:val="24"/>
    </w:rPr>
  </w:style>
  <w:style w:type="paragraph" w:styleId="932">
    <w:name w:val="Balloon Text"/>
    <w:basedOn w:val="852"/>
    <w:link w:val="93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33" w:customStyle="1">
    <w:name w:val="Текст выноски Знак"/>
    <w:basedOn w:val="857"/>
    <w:link w:val="932"/>
    <w:uiPriority w:val="99"/>
    <w:semiHidden/>
    <w:rPr>
      <w:rFonts w:ascii="Segoe UI" w:hAnsi="Segoe UI" w:cs="Segoe UI"/>
      <w:sz w:val="18"/>
      <w:szCs w:val="18"/>
    </w:rPr>
  </w:style>
  <w:style w:type="table" w:styleId="934">
    <w:name w:val="Table Grid"/>
    <w:basedOn w:val="85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5">
    <w:name w:val="endnote text"/>
    <w:basedOn w:val="852"/>
    <w:link w:val="936"/>
    <w:uiPriority w:val="99"/>
    <w:semiHidden/>
    <w:unhideWhenUsed/>
    <w:rPr>
      <w:sz w:val="20"/>
      <w:szCs w:val="20"/>
    </w:rPr>
  </w:style>
  <w:style w:type="character" w:styleId="936" w:customStyle="1">
    <w:name w:val="Текст концевой сноски Знак"/>
    <w:basedOn w:val="857"/>
    <w:link w:val="935"/>
    <w:uiPriority w:val="99"/>
    <w:semiHidden/>
    <w:rPr>
      <w:rFonts w:ascii="Arial" w:hAnsi="Arial" w:cs="Arial"/>
      <w:sz w:val="20"/>
      <w:szCs w:val="20"/>
    </w:rPr>
  </w:style>
  <w:style w:type="character" w:styleId="937">
    <w:name w:val="endnote reference"/>
    <w:basedOn w:val="857"/>
    <w:uiPriority w:val="99"/>
    <w:semiHidden/>
    <w:unhideWhenUsed/>
    <w:rPr>
      <w:vertAlign w:val="superscript"/>
    </w:rPr>
  </w:style>
  <w:style w:type="paragraph" w:styleId="938">
    <w:name w:val="footnote text"/>
    <w:basedOn w:val="852"/>
    <w:link w:val="939"/>
    <w:uiPriority w:val="99"/>
    <w:semiHidden/>
    <w:unhideWhenUsed/>
    <w:rPr>
      <w:sz w:val="20"/>
      <w:szCs w:val="20"/>
    </w:rPr>
  </w:style>
  <w:style w:type="character" w:styleId="939" w:customStyle="1">
    <w:name w:val="Текст сноски Знак"/>
    <w:basedOn w:val="857"/>
    <w:link w:val="938"/>
    <w:uiPriority w:val="99"/>
    <w:semiHidden/>
    <w:rPr>
      <w:rFonts w:ascii="Arial" w:hAnsi="Arial" w:cs="Arial"/>
      <w:sz w:val="20"/>
      <w:szCs w:val="20"/>
    </w:rPr>
  </w:style>
  <w:style w:type="character" w:styleId="940">
    <w:name w:val="footnote reference"/>
    <w:basedOn w:val="857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7110B-68E7-44BE-90B8-6FD8950E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НПП "Гарант-Сервис"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dc:description>Документ экспортирован из системы ГАРАНТ</dc:description>
  <cp:lastModifiedBy>eakir</cp:lastModifiedBy>
  <cp:revision>214</cp:revision>
  <dcterms:created xsi:type="dcterms:W3CDTF">2023-05-10T12:32:00Z</dcterms:created>
  <dcterms:modified xsi:type="dcterms:W3CDTF">2025-04-15T06:33:10Z</dcterms:modified>
</cp:coreProperties>
</file>