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7"/>
      </w:pPr>
      <w:r>
        <w:t xml:space="preserve">П</w:t>
      </w:r>
      <w:r>
        <w:t xml:space="preserve">еречень </w:t>
      </w:r>
      <w:r/>
    </w:p>
    <w:p>
      <w:pPr>
        <w:pStyle w:val="647"/>
      </w:pPr>
      <w:r>
        <w:t xml:space="preserve">правовых актов Оренбургской области, подлежащих признанию </w:t>
      </w:r>
      <w:r/>
    </w:p>
    <w:p>
      <w:pPr>
        <w:pStyle w:val="647"/>
      </w:pPr>
      <w:r>
        <w:t xml:space="preserve">утратившими си</w:t>
      </w:r>
      <w:r>
        <w:t xml:space="preserve">лу, приостановлению, изменению </w:t>
      </w:r>
      <w:r>
        <w:t xml:space="preserve">или принятию </w:t>
      </w:r>
      <w:r/>
    </w:p>
    <w:p>
      <w:pPr>
        <w:pStyle w:val="647"/>
      </w:pPr>
      <w:r>
        <w:t xml:space="preserve">в связи с </w:t>
      </w:r>
      <w:r>
        <w:t xml:space="preserve">принятием </w:t>
      </w:r>
      <w:r>
        <w:t xml:space="preserve">з</w:t>
      </w:r>
      <w:r>
        <w:t xml:space="preserve">акона Оренбургской области </w:t>
      </w:r>
      <w:r/>
    </w:p>
    <w:p>
      <w:pPr>
        <w:pStyle w:val="647"/>
      </w:pPr>
      <w:r>
        <w:t xml:space="preserve">«Об</w:t>
      </w:r>
      <w:r>
        <w:t xml:space="preserve"> исполнении о</w:t>
      </w:r>
      <w:r>
        <w:t xml:space="preserve">бластно</w:t>
      </w:r>
      <w:r>
        <w:t xml:space="preserve">го</w:t>
      </w:r>
      <w:r>
        <w:t xml:space="preserve"> бю</w:t>
      </w:r>
      <w:r>
        <w:t xml:space="preserve">д</w:t>
      </w:r>
      <w:r>
        <w:t xml:space="preserve">жет</w:t>
      </w:r>
      <w:r>
        <w:t xml:space="preserve">а з</w:t>
      </w:r>
      <w:r>
        <w:t xml:space="preserve">а 20</w:t>
      </w:r>
      <w:r>
        <w:t xml:space="preserve">24</w:t>
      </w:r>
      <w:r>
        <w:t xml:space="preserve"> год»</w:t>
      </w:r>
      <w:r/>
    </w:p>
    <w:p>
      <w:pPr>
        <w:pStyle w:val="6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pStyle w:val="64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7"/>
        <w:jc w:val="both"/>
        <w:tabs>
          <w:tab w:val="left" w:pos="709" w:leader="none"/>
        </w:tabs>
      </w:pPr>
      <w:r>
        <w:tab/>
        <w:t xml:space="preserve">Принятие </w:t>
      </w:r>
      <w:r>
        <w:t xml:space="preserve">закона Оренбургской области «Об исполнении областного бюджета за 20</w:t>
      </w:r>
      <w:r>
        <w:t xml:space="preserve">24</w:t>
      </w:r>
      <w:r>
        <w:t xml:space="preserve"> год»</w:t>
      </w:r>
      <w:r>
        <w:t xml:space="preserve"> </w:t>
      </w:r>
      <w:r>
        <w:t xml:space="preserve">не потребу</w:t>
      </w:r>
      <w:r>
        <w:t xml:space="preserve">ет </w:t>
      </w:r>
      <w:r>
        <w:t xml:space="preserve">признания утратившими силу, приост</w:t>
      </w:r>
      <w:r>
        <w:t xml:space="preserve">а</w:t>
      </w:r>
      <w:r>
        <w:t xml:space="preserve">новления, изменения или принятия правовых актов</w:t>
      </w:r>
      <w:r>
        <w:t xml:space="preserve"> Оренбургской обла</w:t>
      </w:r>
      <w:r>
        <w:t xml:space="preserve">с</w:t>
      </w:r>
      <w:r>
        <w:t xml:space="preserve">ти</w:t>
      </w:r>
      <w:r>
        <w:t xml:space="preserve">.</w:t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9"/>
      <w:rPr>
        <w:rStyle w:val="650"/>
      </w:rPr>
      <w:framePr w:wrap="around" w:vAnchor="text" w:hAnchor="margin" w:xAlign="center" w:y="1"/>
    </w:pPr>
    <w:r>
      <w:rPr>
        <w:rStyle w:val="650"/>
      </w:rPr>
      <w:fldChar w:fldCharType="begin"/>
    </w:r>
    <w:r>
      <w:rPr>
        <w:rStyle w:val="650"/>
      </w:rPr>
      <w:instrText xml:space="preserve">PAGE  </w:instrText>
    </w:r>
    <w:r>
      <w:rPr>
        <w:rStyle w:val="650"/>
      </w:rPr>
      <w:fldChar w:fldCharType="end"/>
    </w:r>
    <w:r>
      <w:rPr>
        <w:rStyle w:val="650"/>
      </w:rPr>
    </w:r>
    <w:r>
      <w:rPr>
        <w:rStyle w:val="650"/>
      </w:rPr>
    </w:r>
  </w:p>
  <w:p>
    <w:pPr>
      <w:pStyle w:val="64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3"/>
    <w:next w:val="64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3"/>
    <w:next w:val="64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3"/>
    <w:next w:val="64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3"/>
    <w:next w:val="64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3"/>
    <w:next w:val="64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3"/>
    <w:next w:val="64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3"/>
    <w:next w:val="64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3"/>
    <w:next w:val="64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3"/>
    <w:next w:val="64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3"/>
    <w:next w:val="64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3"/>
    <w:next w:val="64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3"/>
    <w:next w:val="64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3"/>
    <w:next w:val="64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3"/>
    <w:next w:val="64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3"/>
    <w:next w:val="64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3"/>
    <w:next w:val="64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3"/>
    <w:next w:val="64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3"/>
    <w:next w:val="64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3"/>
    <w:next w:val="64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3"/>
    <w:next w:val="64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3"/>
    <w:next w:val="64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3"/>
    <w:next w:val="64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3"/>
    <w:next w:val="64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3"/>
    <w:next w:val="643"/>
    <w:uiPriority w:val="99"/>
    <w:unhideWhenUsed/>
    <w:pPr>
      <w:spacing w:after="0" w:afterAutospacing="0"/>
    </w:pPr>
  </w:style>
  <w:style w:type="paragraph" w:styleId="643" w:default="1">
    <w:name w:val="Normal"/>
    <w:next w:val="643"/>
    <w:link w:val="643"/>
    <w:qFormat/>
    <w:rPr>
      <w:sz w:val="24"/>
      <w:szCs w:val="24"/>
      <w:lang w:val="ru-RU" w:eastAsia="ru-RU" w:bidi="ar-SA"/>
    </w:rPr>
  </w:style>
  <w:style w:type="character" w:styleId="644">
    <w:name w:val="Основной шрифт абзаца"/>
    <w:next w:val="644"/>
    <w:link w:val="643"/>
    <w:semiHidden/>
  </w:style>
  <w:style w:type="table" w:styleId="645">
    <w:name w:val="Обычная таблица"/>
    <w:next w:val="645"/>
    <w:link w:val="643"/>
    <w:semiHidden/>
    <w:tblPr/>
  </w:style>
  <w:style w:type="numbering" w:styleId="646">
    <w:name w:val="Нет списка"/>
    <w:next w:val="646"/>
    <w:link w:val="643"/>
    <w:semiHidden/>
  </w:style>
  <w:style w:type="paragraph" w:styleId="647">
    <w:name w:val="Основной текст"/>
    <w:basedOn w:val="643"/>
    <w:next w:val="647"/>
    <w:link w:val="643"/>
    <w:pPr>
      <w:jc w:val="center"/>
    </w:pPr>
    <w:rPr>
      <w:sz w:val="28"/>
      <w:szCs w:val="28"/>
    </w:rPr>
  </w:style>
  <w:style w:type="paragraph" w:styleId="648">
    <w:name w:val="Текст выноски"/>
    <w:basedOn w:val="643"/>
    <w:next w:val="648"/>
    <w:link w:val="643"/>
    <w:semiHidden/>
    <w:rPr>
      <w:rFonts w:ascii="Tahoma" w:hAnsi="Tahoma" w:cs="Tahoma"/>
      <w:sz w:val="16"/>
      <w:szCs w:val="16"/>
    </w:rPr>
  </w:style>
  <w:style w:type="paragraph" w:styleId="649">
    <w:name w:val="Верхний колонтитул"/>
    <w:basedOn w:val="643"/>
    <w:next w:val="649"/>
    <w:link w:val="643"/>
    <w:pPr>
      <w:tabs>
        <w:tab w:val="center" w:pos="4677" w:leader="none"/>
        <w:tab w:val="right" w:pos="9355" w:leader="none"/>
      </w:tabs>
    </w:pPr>
  </w:style>
  <w:style w:type="character" w:styleId="650">
    <w:name w:val="Номер страницы"/>
    <w:basedOn w:val="644"/>
    <w:next w:val="650"/>
    <w:link w:val="643"/>
  </w:style>
  <w:style w:type="paragraph" w:styleId="651">
    <w:name w:val="Нижний колонтитул"/>
    <w:basedOn w:val="643"/>
    <w:next w:val="651"/>
    <w:link w:val="643"/>
    <w:pPr>
      <w:tabs>
        <w:tab w:val="center" w:pos="4677" w:leader="none"/>
        <w:tab w:val="right" w:pos="9355" w:leader="none"/>
      </w:tabs>
    </w:pPr>
  </w:style>
  <w:style w:type="character" w:styleId="715" w:default="1">
    <w:name w:val="Default Paragraph Font"/>
    <w:uiPriority w:val="1"/>
    <w:semiHidden/>
    <w:unhideWhenUsed/>
  </w:style>
  <w:style w:type="numbering" w:styleId="716" w:default="1">
    <w:name w:val="No List"/>
    <w:uiPriority w:val="99"/>
    <w:semiHidden/>
    <w:unhideWhenUsed/>
  </w:style>
  <w:style w:type="table" w:styleId="7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OblFo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SablinaNA</dc:creator>
  <cp:lastModifiedBy>eakir</cp:lastModifiedBy>
  <cp:revision>6</cp:revision>
  <dcterms:created xsi:type="dcterms:W3CDTF">2022-04-12T13:39:00Z</dcterms:created>
  <dcterms:modified xsi:type="dcterms:W3CDTF">2025-03-18T05:29:37Z</dcterms:modified>
  <cp:version>983040</cp:version>
</cp:coreProperties>
</file>